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5F0C5" w14:textId="0005F039" w:rsidR="004A017D" w:rsidRPr="00EA243B" w:rsidRDefault="004A017D" w:rsidP="004A017D">
      <w:pPr>
        <w:tabs>
          <w:tab w:val="right" w:pos="9639"/>
        </w:tabs>
        <w:rPr>
          <w:rFonts w:ascii="Arial" w:hAnsi="Arial" w:cs="Arial"/>
          <w:b/>
          <w:i/>
          <w:noProof/>
          <w:sz w:val="28"/>
        </w:rPr>
      </w:pPr>
      <w:r w:rsidRPr="00EA243B">
        <w:rPr>
          <w:rFonts w:ascii="Arial" w:hAnsi="Arial" w:cs="Arial"/>
          <w:b/>
          <w:noProof/>
          <w:sz w:val="24"/>
        </w:rPr>
        <w:t>3GPP TSG RAN2 Meeting #12</w:t>
      </w:r>
      <w:r>
        <w:rPr>
          <w:rFonts w:ascii="Arial" w:hAnsi="Arial" w:cs="Arial"/>
          <w:b/>
          <w:noProof/>
          <w:sz w:val="24"/>
        </w:rPr>
        <w:t>3bis</w:t>
      </w:r>
      <w:r w:rsidRPr="00EA243B">
        <w:rPr>
          <w:rFonts w:ascii="Arial" w:hAnsi="Arial" w:cs="Arial"/>
        </w:rPr>
        <w:t xml:space="preserve">                                </w:t>
      </w:r>
      <w:r>
        <w:rPr>
          <w:rFonts w:ascii="Arial" w:hAnsi="Arial" w:cs="Arial"/>
        </w:rPr>
        <w:t xml:space="preserve">                                    </w:t>
      </w:r>
      <w:r w:rsidR="00E311E4">
        <w:rPr>
          <w:rFonts w:ascii="Arial" w:hAnsi="Arial" w:cs="Arial"/>
          <w:b/>
          <w:bCs/>
          <w:sz w:val="24"/>
          <w:szCs w:val="24"/>
        </w:rPr>
        <w:t>R2-2309853</w:t>
      </w:r>
    </w:p>
    <w:p w14:paraId="68927E52" w14:textId="77777777" w:rsidR="004A017D" w:rsidRPr="00A94B05" w:rsidRDefault="004A017D" w:rsidP="004A017D">
      <w:pPr>
        <w:outlineLvl w:val="0"/>
        <w:rPr>
          <w:rFonts w:ascii="Arial" w:hAnsi="Arial" w:cs="Arial"/>
          <w:b/>
          <w:noProof/>
          <w:sz w:val="24"/>
        </w:rPr>
      </w:pPr>
      <w:r>
        <w:rPr>
          <w:rFonts w:ascii="Arial" w:hAnsi="Arial" w:cs="Arial"/>
          <w:b/>
          <w:noProof/>
          <w:sz w:val="24"/>
        </w:rPr>
        <w:t>Xiamen</w:t>
      </w:r>
      <w:r w:rsidRPr="00A94B05">
        <w:rPr>
          <w:rFonts w:ascii="Arial" w:hAnsi="Arial" w:cs="Arial"/>
          <w:b/>
          <w:noProof/>
          <w:sz w:val="24"/>
        </w:rPr>
        <w:t xml:space="preserve">, </w:t>
      </w:r>
      <w:r>
        <w:rPr>
          <w:rFonts w:ascii="Arial" w:hAnsi="Arial" w:cs="Arial"/>
          <w:b/>
          <w:noProof/>
          <w:sz w:val="24"/>
        </w:rPr>
        <w:t>China</w:t>
      </w:r>
      <w:r w:rsidRPr="00A94B05">
        <w:rPr>
          <w:rFonts w:ascii="Arial" w:hAnsi="Arial" w:cs="Arial"/>
          <w:b/>
          <w:noProof/>
          <w:sz w:val="24"/>
        </w:rPr>
        <w:t xml:space="preserve">, </w:t>
      </w:r>
      <w:r>
        <w:rPr>
          <w:rFonts w:ascii="Arial" w:hAnsi="Arial" w:cs="Arial"/>
          <w:b/>
          <w:noProof/>
          <w:sz w:val="24"/>
        </w:rPr>
        <w:t>October</w:t>
      </w:r>
      <w:r w:rsidRPr="00A94B05">
        <w:rPr>
          <w:rFonts w:ascii="Arial" w:hAnsi="Arial" w:cs="Arial"/>
          <w:b/>
          <w:noProof/>
          <w:sz w:val="24"/>
        </w:rPr>
        <w:t xml:space="preserve"> </w:t>
      </w:r>
      <w:r>
        <w:rPr>
          <w:rFonts w:ascii="Arial" w:hAnsi="Arial" w:cs="Arial"/>
          <w:b/>
          <w:noProof/>
          <w:sz w:val="24"/>
        </w:rPr>
        <w:t>9</w:t>
      </w:r>
      <w:r w:rsidRPr="00A94B05">
        <w:rPr>
          <w:rFonts w:ascii="Arial" w:hAnsi="Arial" w:cs="Arial"/>
          <w:b/>
          <w:noProof/>
          <w:sz w:val="24"/>
        </w:rPr>
        <w:t>-</w:t>
      </w:r>
      <w:r>
        <w:rPr>
          <w:rFonts w:ascii="Arial" w:hAnsi="Arial" w:cs="Arial"/>
          <w:b/>
          <w:noProof/>
          <w:sz w:val="24"/>
        </w:rPr>
        <w:t>13</w:t>
      </w:r>
      <w:r w:rsidRPr="00A94B05">
        <w:rPr>
          <w:rFonts w:ascii="Arial" w:hAnsi="Arial" w:cs="Arial"/>
          <w:b/>
          <w:noProof/>
          <w:sz w:val="24"/>
        </w:rPr>
        <w:t>, 2023</w:t>
      </w:r>
    </w:p>
    <w:p w14:paraId="2ADDDDDF" w14:textId="1D4806F6" w:rsidR="00082509" w:rsidRDefault="00082509" w:rsidP="00731298">
      <w:pPr>
        <w:pStyle w:val="CRCoverPage"/>
        <w:rPr>
          <w:rFonts w:cs="Arial"/>
          <w:b/>
          <w:bCs/>
          <w:sz w:val="24"/>
          <w:lang w:val="en-US"/>
        </w:rPr>
      </w:pPr>
    </w:p>
    <w:p w14:paraId="1C958769" w14:textId="6D114E01"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D7BD0">
        <w:rPr>
          <w:rFonts w:cs="Arial"/>
          <w:b/>
          <w:bCs/>
          <w:sz w:val="24"/>
        </w:rPr>
        <w:t>7.25.1</w:t>
      </w:r>
    </w:p>
    <w:p w14:paraId="2F7880FE"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CF94C71" w14:textId="746CA320"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D927E7">
        <w:rPr>
          <w:rFonts w:ascii="Arial" w:hAnsi="Arial" w:cs="Arial"/>
          <w:b/>
          <w:bCs/>
          <w:sz w:val="24"/>
        </w:rPr>
        <w:t>Discussions on Signaling Support for Intra-band N</w:t>
      </w:r>
      <w:r w:rsidR="00D927E7" w:rsidRPr="00D927E7">
        <w:rPr>
          <w:rFonts w:ascii="Arial" w:hAnsi="Arial" w:cs="Arial"/>
          <w:b/>
          <w:bCs/>
          <w:sz w:val="24"/>
        </w:rPr>
        <w:t>on</w:t>
      </w:r>
      <w:r w:rsidR="00D927E7">
        <w:rPr>
          <w:rFonts w:ascii="Arial" w:hAnsi="Arial" w:cs="Arial"/>
          <w:b/>
          <w:bCs/>
          <w:sz w:val="24"/>
        </w:rPr>
        <w:t>-C</w:t>
      </w:r>
      <w:r w:rsidR="00D927E7" w:rsidRPr="00D927E7">
        <w:rPr>
          <w:rFonts w:ascii="Arial" w:hAnsi="Arial" w:cs="Arial"/>
          <w:b/>
          <w:bCs/>
          <w:sz w:val="24"/>
        </w:rPr>
        <w:t>ollocated NR-CA, EN-DC</w:t>
      </w:r>
    </w:p>
    <w:p w14:paraId="42F65F6C"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00B779F2" w14:textId="77777777" w:rsidR="00B4542E" w:rsidRDefault="00B4542E" w:rsidP="001A0BAE">
      <w:pPr>
        <w:pStyle w:val="1"/>
      </w:pPr>
      <w:r w:rsidRPr="004B33DE">
        <w:t>Introduction</w:t>
      </w:r>
    </w:p>
    <w:p w14:paraId="1F585B27" w14:textId="7A9EF081" w:rsidR="008D1717" w:rsidRPr="000D725B" w:rsidRDefault="00D927E7" w:rsidP="00A44120">
      <w:pPr>
        <w:adjustRightInd w:val="0"/>
        <w:textAlignment w:val="baseline"/>
        <w:rPr>
          <w:rFonts w:ascii="Arial" w:hAnsi="Arial" w:cs="Arial"/>
          <w:sz w:val="22"/>
          <w:szCs w:val="22"/>
          <w:lang w:val="en-GB" w:eastAsia="ko-KR"/>
        </w:rPr>
      </w:pPr>
      <w:r w:rsidRPr="000D725B">
        <w:rPr>
          <w:rFonts w:ascii="Arial" w:hAnsi="Arial" w:cs="Arial"/>
          <w:sz w:val="22"/>
          <w:szCs w:val="22"/>
          <w:lang w:val="en-GB" w:eastAsia="ko-KR"/>
        </w:rPr>
        <w:t>According to RAN LS (RP-232692: LS on signaling support for intra-band non-collocated NR-CA, EN-DC), the new UE capability to support non-collocated deployment for TDD-TDD intra-band NR-CA and the network signalling to indicate whether Type 1 or Type 2 capability requirements will be applied by a UE.</w:t>
      </w:r>
    </w:p>
    <w:p w14:paraId="3E7D8C69" w14:textId="27E93B14" w:rsidR="00D927E7" w:rsidRPr="000D725B" w:rsidRDefault="00D927E7" w:rsidP="00A44120">
      <w:pPr>
        <w:adjustRightInd w:val="0"/>
        <w:textAlignment w:val="baseline"/>
        <w:rPr>
          <w:rFonts w:ascii="Arial" w:hAnsi="Arial" w:cs="Arial"/>
          <w:sz w:val="22"/>
          <w:szCs w:val="22"/>
          <w:lang w:val="en-GB" w:eastAsia="ko-KR"/>
        </w:rPr>
      </w:pPr>
      <w:r w:rsidRPr="000D725B">
        <w:rPr>
          <w:rFonts w:ascii="Arial" w:hAnsi="Arial" w:cs="Arial"/>
          <w:sz w:val="22"/>
          <w:szCs w:val="22"/>
          <w:lang w:val="en-GB" w:eastAsia="ko-KR"/>
        </w:rPr>
        <w:t>In this contribution, we consider how to support this feature in Rel-18.</w:t>
      </w:r>
    </w:p>
    <w:p w14:paraId="1BAD9F4B" w14:textId="77777777" w:rsidR="009E352D" w:rsidRDefault="00F01C7A" w:rsidP="00774A12">
      <w:pPr>
        <w:pStyle w:val="1"/>
      </w:pPr>
      <w:r>
        <w:t>Discussion</w:t>
      </w:r>
    </w:p>
    <w:p w14:paraId="593E9134" w14:textId="01BD1D0C" w:rsidR="00D927E7" w:rsidRPr="000D725B" w:rsidRDefault="00B2216B" w:rsidP="00D927E7">
      <w:pPr>
        <w:pStyle w:val="ac"/>
        <w:rPr>
          <w:rFonts w:ascii="Arial" w:hAnsi="Arial" w:cs="Arial"/>
          <w:lang w:val="en-GB"/>
        </w:rPr>
      </w:pPr>
      <w:r w:rsidRPr="000D725B">
        <w:rPr>
          <w:rFonts w:ascii="Arial" w:eastAsiaTheme="minorEastAsia" w:hAnsi="Arial" w:cs="Arial"/>
          <w:lang w:val="en-GB" w:eastAsia="ko-KR"/>
        </w:rPr>
        <w:t xml:space="preserve">In </w:t>
      </w:r>
      <w:r w:rsidRPr="000D725B">
        <w:rPr>
          <w:rFonts w:ascii="Arial" w:hAnsi="Arial" w:cs="Arial"/>
          <w:szCs w:val="22"/>
          <w:lang w:val="en-GB" w:eastAsia="ko-KR"/>
        </w:rPr>
        <w:t>RAN LS (RP-232692) [1], the request of signalling support on UE capability and the network RRC signalling on</w:t>
      </w:r>
      <w:r w:rsidRPr="000D725B">
        <w:rPr>
          <w:rFonts w:ascii="Arial" w:hAnsi="Arial" w:cs="Arial"/>
        </w:rPr>
        <w:t xml:space="preserve"> </w:t>
      </w:r>
      <w:r w:rsidRPr="000D725B">
        <w:rPr>
          <w:rFonts w:ascii="Arial" w:hAnsi="Arial" w:cs="Arial"/>
          <w:szCs w:val="22"/>
          <w:lang w:val="en-GB" w:eastAsia="ko-KR"/>
        </w:rPr>
        <w:t>intra-band non-collocated NR-CA, EN-DC is quite clear. However, we think there are some points to discuss e.g. backward compatible issue, handling of legacy and new parameters, etc.</w:t>
      </w:r>
    </w:p>
    <w:p w14:paraId="5077CEDC" w14:textId="4ED077DA" w:rsidR="00B85810" w:rsidRDefault="00B2216B" w:rsidP="00B85810">
      <w:pPr>
        <w:pStyle w:val="2"/>
        <w:tabs>
          <w:tab w:val="clear" w:pos="3270"/>
        </w:tabs>
        <w:ind w:left="426" w:hanging="284"/>
        <w:rPr>
          <w:lang w:val="en-GB" w:eastAsia="en-US"/>
        </w:rPr>
      </w:pPr>
      <w:r>
        <w:rPr>
          <w:lang w:val="en-GB" w:eastAsia="en-US"/>
        </w:rPr>
        <w:t>UE capability on TDD-TDD intra-band NR CA</w:t>
      </w:r>
    </w:p>
    <w:p w14:paraId="2DA7D5B6" w14:textId="77777777" w:rsidR="00B2216B" w:rsidRDefault="00B2216B" w:rsidP="00B2216B">
      <w:pPr>
        <w:rPr>
          <w:rFonts w:ascii="Arial" w:hAnsi="Arial" w:cs="Arial"/>
          <w:bCs/>
          <w:iCs/>
          <w:sz w:val="21"/>
          <w:szCs w:val="21"/>
          <w:lang w:eastAsia="zh-CN"/>
        </w:rPr>
      </w:pPr>
    </w:p>
    <w:p w14:paraId="10CC9209" w14:textId="3C514564" w:rsidR="00B2216B" w:rsidRPr="00857B0E" w:rsidRDefault="00B2216B" w:rsidP="00B2216B">
      <w:pPr>
        <w:rPr>
          <w:rFonts w:ascii="Arial" w:hAnsi="Arial" w:cs="Arial"/>
          <w:sz w:val="21"/>
          <w:szCs w:val="21"/>
          <w:lang w:eastAsia="zh-CN"/>
        </w:rPr>
      </w:pPr>
      <w:r>
        <w:rPr>
          <w:rFonts w:ascii="Arial" w:hAnsi="Arial" w:cs="Arial"/>
          <w:bCs/>
          <w:iCs/>
          <w:sz w:val="21"/>
          <w:szCs w:val="21"/>
          <w:lang w:eastAsia="zh-CN"/>
        </w:rPr>
        <w:t>As mentioned in LS [1], t</w:t>
      </w:r>
      <w:r w:rsidRPr="00857B0E">
        <w:rPr>
          <w:rFonts w:ascii="Arial" w:hAnsi="Arial" w:cs="Arial"/>
          <w:bCs/>
          <w:iCs/>
          <w:sz w:val="21"/>
          <w:szCs w:val="21"/>
          <w:lang w:eastAsia="zh-CN"/>
        </w:rPr>
        <w:t xml:space="preserve">he UE capability </w:t>
      </w:r>
      <w:r w:rsidRPr="00857B0E">
        <w:rPr>
          <w:rFonts w:ascii="Arial" w:hAnsi="Arial" w:cs="Arial"/>
          <w:b/>
          <w:i/>
          <w:sz w:val="21"/>
          <w:szCs w:val="21"/>
          <w:lang w:eastAsia="zh-CN"/>
        </w:rPr>
        <w:t>“interBandMRDC-WithOverlapDL-Bands-r16”</w:t>
      </w:r>
      <w:r w:rsidRPr="00857B0E">
        <w:rPr>
          <w:rFonts w:ascii="Arial" w:hAnsi="Arial" w:cs="Arial"/>
          <w:sz w:val="21"/>
          <w:szCs w:val="21"/>
          <w:lang w:eastAsia="zh-CN"/>
        </w:rPr>
        <w:t xml:space="preserve"> was introduced since Rel-16 for UE to indicate the support of non-collocated deployment for FDD-FDD or TDD-TDD inter-band EN-DC operation with overlapping or partially overlapping bands, while the UE capability to support non-collocated deployment for TDD-TDD intra-band NR-CA is being discussed in Rel-18.</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477"/>
        <w:gridCol w:w="664"/>
        <w:gridCol w:w="530"/>
        <w:gridCol w:w="664"/>
        <w:gridCol w:w="682"/>
      </w:tblGrid>
      <w:tr w:rsidR="00B2216B" w:rsidRPr="00016D85" w14:paraId="566BE30C" w14:textId="77777777" w:rsidTr="00B2216B">
        <w:trPr>
          <w:cantSplit/>
          <w:tblHeader/>
        </w:trPr>
        <w:tc>
          <w:tcPr>
            <w:tcW w:w="3591" w:type="pct"/>
          </w:tcPr>
          <w:p w14:paraId="22DF60B2" w14:textId="77777777" w:rsidR="00B2216B" w:rsidRPr="00016D85" w:rsidRDefault="00B2216B" w:rsidP="00495F95">
            <w:pPr>
              <w:pStyle w:val="TAL"/>
            </w:pPr>
            <w:bookmarkStart w:id="0" w:name="_Hlk146543710"/>
            <w:bookmarkStart w:id="1" w:name="_Hlk146544253"/>
            <w:r w:rsidRPr="00016D85">
              <w:rPr>
                <w:b/>
                <w:bCs/>
                <w:i/>
                <w:iCs/>
              </w:rPr>
              <w:t>interBandMRDC-WithOverlapDL-Bands-r16</w:t>
            </w:r>
          </w:p>
          <w:p w14:paraId="6E8D4AC7" w14:textId="77777777" w:rsidR="00B2216B" w:rsidRPr="00016D85" w:rsidRDefault="00B2216B" w:rsidP="00495F95">
            <w:pPr>
              <w:pStyle w:val="TAL"/>
            </w:pPr>
            <w:r w:rsidRPr="00016D85">
              <w:t xml:space="preserve">Indicates the UE supports </w:t>
            </w:r>
            <w:r w:rsidRPr="00016D85">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016D85">
              <w:t xml:space="preserve">If the capability is not reported, the UE </w:t>
            </w:r>
            <w:r w:rsidRPr="00016D85">
              <w:rPr>
                <w:rFonts w:cs="Arial"/>
                <w:szCs w:val="18"/>
                <w:lang w:eastAsia="zh-CN"/>
              </w:rPr>
              <w:t>supports FDD-FDD or TDD-TDD inter-band operation with overlapping or partially DL bands with (NG)EN-DC/NE-DC MRTD&lt;3us according to clause 7.6.3 in 38.133 [5] and intra-band RF requirements (i.e. Type 1 UE).</w:t>
            </w:r>
            <w:bookmarkEnd w:id="0"/>
          </w:p>
        </w:tc>
        <w:tc>
          <w:tcPr>
            <w:tcW w:w="368" w:type="pct"/>
          </w:tcPr>
          <w:p w14:paraId="3D7AA463" w14:textId="77777777" w:rsidR="00B2216B" w:rsidRPr="00016D85" w:rsidRDefault="00B2216B" w:rsidP="00495F95">
            <w:pPr>
              <w:pStyle w:val="TAL"/>
              <w:jc w:val="center"/>
            </w:pPr>
            <w:r w:rsidRPr="00016D85">
              <w:t>BC</w:t>
            </w:r>
          </w:p>
        </w:tc>
        <w:tc>
          <w:tcPr>
            <w:tcW w:w="294" w:type="pct"/>
          </w:tcPr>
          <w:p w14:paraId="2501399E" w14:textId="77777777" w:rsidR="00B2216B" w:rsidRPr="00016D85" w:rsidRDefault="00B2216B" w:rsidP="00495F95">
            <w:pPr>
              <w:pStyle w:val="TAL"/>
              <w:jc w:val="center"/>
            </w:pPr>
            <w:r w:rsidRPr="00016D85">
              <w:t>No</w:t>
            </w:r>
          </w:p>
        </w:tc>
        <w:tc>
          <w:tcPr>
            <w:tcW w:w="368" w:type="pct"/>
          </w:tcPr>
          <w:p w14:paraId="3B0C1919" w14:textId="77777777" w:rsidR="00B2216B" w:rsidRPr="00016D85" w:rsidRDefault="00B2216B" w:rsidP="00495F95">
            <w:pPr>
              <w:pStyle w:val="TAL"/>
              <w:jc w:val="center"/>
              <w:rPr>
                <w:bCs/>
                <w:iCs/>
              </w:rPr>
            </w:pPr>
            <w:r w:rsidRPr="00016D85">
              <w:rPr>
                <w:bCs/>
                <w:iCs/>
              </w:rPr>
              <w:t>N/A</w:t>
            </w:r>
          </w:p>
        </w:tc>
        <w:tc>
          <w:tcPr>
            <w:tcW w:w="378" w:type="pct"/>
          </w:tcPr>
          <w:p w14:paraId="5A2B9E7C" w14:textId="77777777" w:rsidR="00B2216B" w:rsidRPr="00016D85" w:rsidRDefault="00B2216B" w:rsidP="00495F95">
            <w:pPr>
              <w:pStyle w:val="TAL"/>
              <w:jc w:val="center"/>
              <w:rPr>
                <w:bCs/>
                <w:iCs/>
              </w:rPr>
            </w:pPr>
            <w:r w:rsidRPr="00016D85">
              <w:rPr>
                <w:bCs/>
                <w:iCs/>
              </w:rPr>
              <w:t>FR1 only</w:t>
            </w:r>
          </w:p>
        </w:tc>
      </w:tr>
      <w:bookmarkEnd w:id="1"/>
    </w:tbl>
    <w:p w14:paraId="63A691B0" w14:textId="54A143C7" w:rsidR="00E212D1" w:rsidRDefault="00E212D1" w:rsidP="00E212D1">
      <w:pPr>
        <w:rPr>
          <w:rFonts w:eastAsiaTheme="minorEastAsia"/>
          <w:lang w:eastAsia="ko-KR"/>
        </w:rPr>
      </w:pPr>
    </w:p>
    <w:p w14:paraId="49B1FCD6" w14:textId="2111BE45" w:rsidR="000D725B" w:rsidRDefault="000D725B" w:rsidP="00E212D1">
      <w:pPr>
        <w:rPr>
          <w:rFonts w:ascii="Arial" w:eastAsiaTheme="minorEastAsia" w:hAnsi="Arial" w:cs="Arial"/>
          <w:sz w:val="22"/>
          <w:lang w:eastAsia="ko-KR"/>
        </w:rPr>
      </w:pPr>
      <w:r w:rsidRPr="000D725B">
        <w:rPr>
          <w:rFonts w:ascii="Arial" w:eastAsiaTheme="minorEastAsia" w:hAnsi="Arial" w:cs="Arial"/>
          <w:sz w:val="22"/>
          <w:lang w:eastAsia="ko-KR"/>
        </w:rPr>
        <w:t xml:space="preserve">In short, UE supporting </w:t>
      </w:r>
      <w:r w:rsidRPr="000D725B">
        <w:rPr>
          <w:rFonts w:ascii="Arial" w:eastAsiaTheme="minorEastAsia" w:hAnsi="Arial" w:cs="Arial"/>
          <w:i/>
          <w:sz w:val="22"/>
          <w:lang w:eastAsia="ko-KR"/>
        </w:rPr>
        <w:t>interBandMRDC-WithOverlapDL-Bands-r16</w:t>
      </w:r>
      <w:r w:rsidRPr="000D725B">
        <w:rPr>
          <w:rFonts w:ascii="Arial" w:eastAsiaTheme="minorEastAsia" w:hAnsi="Arial" w:cs="Arial"/>
          <w:sz w:val="22"/>
          <w:lang w:eastAsia="ko-KR"/>
        </w:rPr>
        <w:t xml:space="preserve"> applies </w:t>
      </w:r>
      <w:r>
        <w:rPr>
          <w:rFonts w:ascii="Arial" w:eastAsiaTheme="minorEastAsia" w:hAnsi="Arial" w:cs="Arial"/>
          <w:sz w:val="22"/>
          <w:lang w:eastAsia="ko-KR"/>
        </w:rPr>
        <w:t>T</w:t>
      </w:r>
      <w:r w:rsidRPr="000D725B">
        <w:rPr>
          <w:rFonts w:ascii="Arial" w:eastAsiaTheme="minorEastAsia" w:hAnsi="Arial" w:cs="Arial"/>
          <w:sz w:val="22"/>
          <w:lang w:eastAsia="ko-KR"/>
        </w:rPr>
        <w:t xml:space="preserve">ype 2 capability </w:t>
      </w:r>
      <w:r w:rsidR="00DC147E">
        <w:rPr>
          <w:rFonts w:ascii="Arial" w:eastAsiaTheme="minorEastAsia" w:hAnsi="Arial" w:cs="Arial"/>
          <w:sz w:val="22"/>
          <w:lang w:eastAsia="ko-KR"/>
        </w:rPr>
        <w:t>requirement</w:t>
      </w:r>
      <w:r w:rsidR="004C39A6">
        <w:rPr>
          <w:rFonts w:ascii="Arial" w:eastAsiaTheme="minorEastAsia" w:hAnsi="Arial" w:cs="Arial"/>
          <w:sz w:val="22"/>
          <w:lang w:eastAsia="ko-KR"/>
        </w:rPr>
        <w:t xml:space="preserve"> </w:t>
      </w:r>
      <w:r w:rsidR="005121C6">
        <w:rPr>
          <w:rFonts w:ascii="Arial" w:eastAsiaTheme="minorEastAsia" w:hAnsi="Arial" w:cs="Arial"/>
          <w:sz w:val="22"/>
          <w:lang w:eastAsia="ko-KR"/>
        </w:rPr>
        <w:t>(i.e. requirement on MRTD/RF)</w:t>
      </w:r>
      <w:r w:rsidRPr="000D725B">
        <w:rPr>
          <w:rFonts w:ascii="Arial" w:eastAsiaTheme="minorEastAsia" w:hAnsi="Arial" w:cs="Arial"/>
          <w:sz w:val="22"/>
          <w:lang w:eastAsia="ko-KR"/>
        </w:rPr>
        <w:t xml:space="preserve">, while the UE not supporting </w:t>
      </w:r>
      <w:r w:rsidRPr="000D725B">
        <w:rPr>
          <w:rFonts w:ascii="Arial" w:eastAsiaTheme="minorEastAsia" w:hAnsi="Arial" w:cs="Arial"/>
          <w:i/>
          <w:sz w:val="22"/>
          <w:lang w:eastAsia="ko-KR"/>
        </w:rPr>
        <w:t>interBandMRDC-WithOverlapDL-Bands-r16</w:t>
      </w:r>
      <w:r>
        <w:rPr>
          <w:rFonts w:ascii="Arial" w:eastAsiaTheme="minorEastAsia" w:hAnsi="Arial" w:cs="Arial"/>
          <w:sz w:val="22"/>
          <w:lang w:eastAsia="ko-KR"/>
        </w:rPr>
        <w:t xml:space="preserve"> applies T</w:t>
      </w:r>
      <w:r w:rsidRPr="000D725B">
        <w:rPr>
          <w:rFonts w:ascii="Arial" w:eastAsiaTheme="minorEastAsia" w:hAnsi="Arial" w:cs="Arial"/>
          <w:sz w:val="22"/>
          <w:lang w:eastAsia="ko-KR"/>
        </w:rPr>
        <w:t xml:space="preserve">ype 1 </w:t>
      </w:r>
      <w:r w:rsidR="00DC147E">
        <w:rPr>
          <w:rFonts w:ascii="Arial" w:eastAsiaTheme="minorEastAsia" w:hAnsi="Arial" w:cs="Arial"/>
          <w:sz w:val="22"/>
          <w:lang w:eastAsia="ko-KR"/>
        </w:rPr>
        <w:t>requirement</w:t>
      </w:r>
      <w:r>
        <w:rPr>
          <w:rFonts w:ascii="Arial" w:eastAsiaTheme="minorEastAsia" w:hAnsi="Arial" w:cs="Arial"/>
          <w:sz w:val="22"/>
          <w:lang w:eastAsia="ko-KR"/>
        </w:rPr>
        <w:t>.</w:t>
      </w:r>
    </w:p>
    <w:p w14:paraId="4EFE5748" w14:textId="5FEF47B8" w:rsidR="000D725B" w:rsidRPr="000D725B" w:rsidRDefault="000D725B" w:rsidP="00E212D1">
      <w:pPr>
        <w:rPr>
          <w:rFonts w:ascii="Arial" w:eastAsiaTheme="minorEastAsia" w:hAnsi="Arial" w:cs="Arial"/>
          <w:sz w:val="22"/>
          <w:lang w:eastAsia="ko-KR"/>
        </w:rPr>
      </w:pPr>
      <w:r>
        <w:rPr>
          <w:rFonts w:ascii="Arial" w:eastAsiaTheme="minorEastAsia" w:hAnsi="Arial" w:cs="Arial"/>
          <w:sz w:val="22"/>
          <w:lang w:eastAsia="ko-KR"/>
        </w:rPr>
        <w:t>In addition, at least one UE capability to indicate supporting</w:t>
      </w:r>
      <w:r w:rsidRPr="000D725B">
        <w:rPr>
          <w:rFonts w:ascii="Arial" w:eastAsiaTheme="minorEastAsia" w:hAnsi="Arial" w:cs="Arial"/>
          <w:sz w:val="22"/>
          <w:lang w:eastAsia="ko-KR"/>
        </w:rPr>
        <w:t xml:space="preserve"> </w:t>
      </w:r>
      <w:r>
        <w:rPr>
          <w:rFonts w:ascii="Arial" w:eastAsiaTheme="minorEastAsia" w:hAnsi="Arial" w:cs="Arial"/>
          <w:sz w:val="22"/>
          <w:lang w:eastAsia="ko-KR"/>
        </w:rPr>
        <w:t>TDD-TDD i</w:t>
      </w:r>
      <w:r w:rsidRPr="000D725B">
        <w:rPr>
          <w:rFonts w:ascii="Arial" w:eastAsiaTheme="minorEastAsia" w:hAnsi="Arial" w:cs="Arial"/>
          <w:sz w:val="22"/>
          <w:lang w:eastAsia="ko-KR"/>
        </w:rPr>
        <w:t>ntra-</w:t>
      </w:r>
      <w:r>
        <w:rPr>
          <w:rFonts w:ascii="Arial" w:eastAsiaTheme="minorEastAsia" w:hAnsi="Arial" w:cs="Arial"/>
          <w:sz w:val="22"/>
          <w:lang w:eastAsia="ko-KR"/>
        </w:rPr>
        <w:t xml:space="preserve">band Non-Collocated NR-CA is required according to the RAN LS [1] and this UE capability description could be similar with </w:t>
      </w:r>
      <w:r w:rsidRPr="000D725B">
        <w:rPr>
          <w:rFonts w:ascii="Arial" w:eastAsiaTheme="minorEastAsia" w:hAnsi="Arial" w:cs="Arial"/>
          <w:i/>
          <w:sz w:val="22"/>
          <w:lang w:eastAsia="ko-KR"/>
        </w:rPr>
        <w:t>interBandMRDC-WithOverlapDL-Bands-r16</w:t>
      </w:r>
      <w:r>
        <w:rPr>
          <w:rFonts w:ascii="Arial" w:eastAsiaTheme="minorEastAsia" w:hAnsi="Arial" w:cs="Arial"/>
          <w:sz w:val="22"/>
          <w:lang w:eastAsia="ko-KR"/>
        </w:rPr>
        <w:t xml:space="preserve">. In short, </w:t>
      </w:r>
      <w:r w:rsidRPr="000D725B">
        <w:rPr>
          <w:rFonts w:ascii="Arial" w:eastAsiaTheme="minorEastAsia" w:hAnsi="Arial" w:cs="Arial"/>
          <w:sz w:val="22"/>
          <w:lang w:eastAsia="ko-KR"/>
        </w:rPr>
        <w:t>UE supporting the new UE capability</w:t>
      </w:r>
      <w:r>
        <w:rPr>
          <w:rFonts w:ascii="Arial" w:eastAsiaTheme="minorEastAsia" w:hAnsi="Arial" w:cs="Arial"/>
          <w:sz w:val="22"/>
          <w:lang w:eastAsia="ko-KR"/>
        </w:rPr>
        <w:t xml:space="preserve"> </w:t>
      </w:r>
      <w:r w:rsidR="00630B0E">
        <w:rPr>
          <w:rFonts w:ascii="Arial" w:eastAsiaTheme="minorEastAsia" w:hAnsi="Arial" w:cs="Arial"/>
          <w:sz w:val="22"/>
          <w:lang w:eastAsia="ko-KR"/>
        </w:rPr>
        <w:t xml:space="preserve">(e.g. </w:t>
      </w:r>
      <w:r w:rsidR="00630B0E" w:rsidRPr="00630B0E">
        <w:rPr>
          <w:rFonts w:ascii="Arial" w:eastAsiaTheme="minorEastAsia" w:hAnsi="Arial" w:cs="Arial"/>
          <w:i/>
          <w:sz w:val="22"/>
          <w:lang w:eastAsia="ko-KR"/>
        </w:rPr>
        <w:t>intraBandNR-CA-non-collocated-r18</w:t>
      </w:r>
      <w:r w:rsidR="00630B0E">
        <w:rPr>
          <w:rFonts w:ascii="Arial" w:eastAsiaTheme="minorEastAsia" w:hAnsi="Arial" w:cs="Arial"/>
          <w:sz w:val="22"/>
          <w:lang w:eastAsia="ko-KR"/>
        </w:rPr>
        <w:t xml:space="preserve">) </w:t>
      </w:r>
      <w:r>
        <w:rPr>
          <w:rFonts w:ascii="Arial" w:eastAsiaTheme="minorEastAsia" w:hAnsi="Arial" w:cs="Arial"/>
          <w:sz w:val="22"/>
          <w:lang w:eastAsia="ko-KR"/>
        </w:rPr>
        <w:t>applies T</w:t>
      </w:r>
      <w:r w:rsidRPr="000D725B">
        <w:rPr>
          <w:rFonts w:ascii="Arial" w:eastAsiaTheme="minorEastAsia" w:hAnsi="Arial" w:cs="Arial"/>
          <w:sz w:val="22"/>
          <w:lang w:eastAsia="ko-KR"/>
        </w:rPr>
        <w:t xml:space="preserve">ype 2 capability </w:t>
      </w:r>
      <w:r w:rsidR="00DC147E">
        <w:rPr>
          <w:rFonts w:ascii="Arial" w:eastAsiaTheme="minorEastAsia" w:hAnsi="Arial" w:cs="Arial"/>
          <w:sz w:val="22"/>
          <w:lang w:eastAsia="ko-KR"/>
        </w:rPr>
        <w:lastRenderedPageBreak/>
        <w:t>requirement</w:t>
      </w:r>
      <w:r w:rsidRPr="000D725B">
        <w:rPr>
          <w:rFonts w:ascii="Arial" w:eastAsiaTheme="minorEastAsia" w:hAnsi="Arial" w:cs="Arial"/>
          <w:sz w:val="22"/>
          <w:lang w:eastAsia="ko-KR"/>
        </w:rPr>
        <w:t xml:space="preserve">, while the UE not supporting </w:t>
      </w:r>
      <w:r w:rsidR="00CD2B79" w:rsidRPr="000D725B">
        <w:rPr>
          <w:rFonts w:ascii="Arial" w:eastAsiaTheme="minorEastAsia" w:hAnsi="Arial" w:cs="Arial"/>
          <w:sz w:val="22"/>
          <w:lang w:eastAsia="ko-KR"/>
        </w:rPr>
        <w:t>the new UE capability</w:t>
      </w:r>
      <w:r w:rsidR="00CD2B79">
        <w:rPr>
          <w:rFonts w:ascii="Arial" w:eastAsiaTheme="minorEastAsia" w:hAnsi="Arial" w:cs="Arial"/>
          <w:sz w:val="22"/>
          <w:lang w:eastAsia="ko-KR"/>
        </w:rPr>
        <w:t xml:space="preserve"> </w:t>
      </w:r>
      <w:r w:rsidRPr="000D725B">
        <w:rPr>
          <w:rFonts w:ascii="Arial" w:eastAsiaTheme="minorEastAsia" w:hAnsi="Arial" w:cs="Arial"/>
          <w:sz w:val="22"/>
          <w:lang w:eastAsia="ko-KR"/>
        </w:rPr>
        <w:t xml:space="preserve">applies </w:t>
      </w:r>
      <w:r>
        <w:rPr>
          <w:rFonts w:ascii="Arial" w:eastAsiaTheme="minorEastAsia" w:hAnsi="Arial" w:cs="Arial"/>
          <w:sz w:val="22"/>
          <w:lang w:eastAsia="ko-KR"/>
        </w:rPr>
        <w:t>T</w:t>
      </w:r>
      <w:r w:rsidRPr="000D725B">
        <w:rPr>
          <w:rFonts w:ascii="Arial" w:eastAsiaTheme="minorEastAsia" w:hAnsi="Arial" w:cs="Arial"/>
          <w:sz w:val="22"/>
          <w:lang w:eastAsia="ko-KR"/>
        </w:rPr>
        <w:t xml:space="preserve">ype 1 </w:t>
      </w:r>
      <w:r w:rsidR="00DC147E">
        <w:rPr>
          <w:rFonts w:ascii="Arial" w:eastAsiaTheme="minorEastAsia" w:hAnsi="Arial" w:cs="Arial"/>
          <w:sz w:val="22"/>
          <w:lang w:eastAsia="ko-KR"/>
        </w:rPr>
        <w:t>requirement</w:t>
      </w:r>
      <w:r>
        <w:rPr>
          <w:rFonts w:ascii="Arial" w:eastAsiaTheme="minorEastAsia" w:hAnsi="Arial" w:cs="Arial"/>
          <w:sz w:val="22"/>
          <w:lang w:eastAsia="ko-KR"/>
        </w:rPr>
        <w:t>.</w:t>
      </w:r>
      <w:r w:rsidR="0097100D">
        <w:rPr>
          <w:rFonts w:ascii="Arial" w:eastAsiaTheme="minorEastAsia" w:hAnsi="Arial" w:cs="Arial"/>
          <w:sz w:val="22"/>
          <w:lang w:eastAsia="ko-KR"/>
        </w:rPr>
        <w:t xml:space="preserve"> In addition, RAN2/RAN4 </w:t>
      </w:r>
      <w:r w:rsidR="004F0BF6">
        <w:rPr>
          <w:rFonts w:ascii="Arial" w:eastAsiaTheme="minorEastAsia" w:hAnsi="Arial" w:cs="Arial"/>
          <w:sz w:val="22"/>
          <w:lang w:eastAsia="ko-KR"/>
        </w:rPr>
        <w:t xml:space="preserve">is </w:t>
      </w:r>
      <w:r w:rsidR="0097100D">
        <w:rPr>
          <w:rFonts w:ascii="Arial" w:eastAsiaTheme="minorEastAsia" w:hAnsi="Arial" w:cs="Arial"/>
          <w:sz w:val="22"/>
          <w:lang w:eastAsia="ko-KR"/>
        </w:rPr>
        <w:t xml:space="preserve">working on changing the field description </w:t>
      </w:r>
      <w:r w:rsidR="0097100D" w:rsidRPr="000D725B">
        <w:rPr>
          <w:rFonts w:ascii="Arial" w:eastAsiaTheme="minorEastAsia" w:hAnsi="Arial" w:cs="Arial"/>
          <w:i/>
          <w:sz w:val="22"/>
          <w:lang w:eastAsia="ko-KR"/>
        </w:rPr>
        <w:t>interBandMRDC-WithOverlapDL-Bands-r16</w:t>
      </w:r>
      <w:r w:rsidR="0097100D">
        <w:rPr>
          <w:rFonts w:ascii="Arial" w:eastAsiaTheme="minorEastAsia" w:hAnsi="Arial" w:cs="Arial"/>
          <w:i/>
          <w:sz w:val="22"/>
          <w:lang w:eastAsia="ko-KR"/>
        </w:rPr>
        <w:t xml:space="preserve"> </w:t>
      </w:r>
      <w:r w:rsidR="0097100D" w:rsidRPr="0097100D">
        <w:rPr>
          <w:rFonts w:ascii="Arial" w:eastAsiaTheme="minorEastAsia" w:hAnsi="Arial" w:cs="Arial"/>
          <w:sz w:val="22"/>
          <w:lang w:eastAsia="ko-KR"/>
        </w:rPr>
        <w:t>i.e.</w:t>
      </w:r>
      <w:r w:rsidR="005C4893">
        <w:rPr>
          <w:rFonts w:ascii="Arial" w:eastAsiaTheme="minorEastAsia" w:hAnsi="Arial" w:cs="Arial"/>
          <w:sz w:val="22"/>
          <w:lang w:eastAsia="ko-KR"/>
        </w:rPr>
        <w:t xml:space="preserve"> </w:t>
      </w:r>
      <w:r w:rsidR="004F0BF6">
        <w:rPr>
          <w:rFonts w:ascii="Arial" w:eastAsiaTheme="minorEastAsia" w:hAnsi="Arial" w:cs="Arial"/>
          <w:sz w:val="22"/>
          <w:lang w:eastAsia="ko-KR"/>
        </w:rPr>
        <w:t>the terminologies “</w:t>
      </w:r>
      <w:r w:rsidR="0097100D" w:rsidRPr="0097100D">
        <w:rPr>
          <w:rFonts w:ascii="Arial" w:eastAsiaTheme="minorEastAsia" w:hAnsi="Arial" w:cs="Arial"/>
          <w:sz w:val="22"/>
          <w:lang w:eastAsia="ko-KR"/>
        </w:rPr>
        <w:t xml:space="preserve">Type 1/2 capability </w:t>
      </w:r>
      <w:r w:rsidR="00DC147E">
        <w:rPr>
          <w:rFonts w:ascii="Arial" w:eastAsiaTheme="minorEastAsia" w:hAnsi="Arial" w:cs="Arial"/>
          <w:sz w:val="22"/>
          <w:lang w:eastAsia="ko-KR"/>
        </w:rPr>
        <w:t>requirements</w:t>
      </w:r>
      <w:r w:rsidR="004F0BF6">
        <w:rPr>
          <w:rFonts w:ascii="Arial" w:eastAsiaTheme="minorEastAsia" w:hAnsi="Arial" w:cs="Arial"/>
          <w:sz w:val="22"/>
          <w:lang w:eastAsia="ko-KR"/>
        </w:rPr>
        <w:t>”</w:t>
      </w:r>
      <w:r w:rsidR="0097100D" w:rsidRPr="0097100D">
        <w:rPr>
          <w:rFonts w:ascii="Arial" w:eastAsiaTheme="minorEastAsia" w:hAnsi="Arial" w:cs="Arial"/>
          <w:sz w:val="22"/>
          <w:lang w:eastAsia="ko-KR"/>
        </w:rPr>
        <w:t xml:space="preserve"> are not used in the specifications (i.e. describe the feature referring the RAN4 specification)</w:t>
      </w:r>
      <w:r w:rsidR="0097100D">
        <w:rPr>
          <w:rFonts w:ascii="Arial" w:eastAsiaTheme="minorEastAsia" w:hAnsi="Arial" w:cs="Arial"/>
          <w:sz w:val="22"/>
          <w:lang w:eastAsia="ko-KR"/>
        </w:rPr>
        <w:t>.</w:t>
      </w:r>
    </w:p>
    <w:tbl>
      <w:tblPr>
        <w:tblStyle w:val="ab"/>
        <w:tblW w:w="0" w:type="auto"/>
        <w:tblLook w:val="04A0" w:firstRow="1" w:lastRow="0" w:firstColumn="1" w:lastColumn="0" w:noHBand="0" w:noVBand="1"/>
      </w:tblPr>
      <w:tblGrid>
        <w:gridCol w:w="9017"/>
      </w:tblGrid>
      <w:tr w:rsidR="000D725B" w14:paraId="24C73290" w14:textId="77777777" w:rsidTr="000D725B">
        <w:tc>
          <w:tcPr>
            <w:tcW w:w="9017" w:type="dxa"/>
          </w:tcPr>
          <w:p w14:paraId="08EB7B3C" w14:textId="77777777" w:rsidR="000D725B" w:rsidRPr="006B0906" w:rsidRDefault="000D725B" w:rsidP="000D725B">
            <w:pPr>
              <w:spacing w:after="120"/>
              <w:textAlignment w:val="auto"/>
              <w:rPr>
                <w:rFonts w:ascii="Arial" w:eastAsia="Arial Unicode MS" w:hAnsi="Arial" w:cs="Arial"/>
                <w:b/>
                <w:sz w:val="21"/>
                <w:szCs w:val="21"/>
                <w:u w:val="single"/>
              </w:rPr>
            </w:pPr>
            <w:r w:rsidRPr="006B0906">
              <w:rPr>
                <w:rFonts w:ascii="Arial" w:eastAsia="Arial Unicode MS" w:hAnsi="Arial" w:cs="Arial"/>
                <w:b/>
                <w:sz w:val="21"/>
                <w:szCs w:val="21"/>
                <w:u w:val="single"/>
              </w:rPr>
              <w:t xml:space="preserve">For </w:t>
            </w:r>
            <w:r w:rsidRPr="006B0906">
              <w:rPr>
                <w:rFonts w:ascii="Arial" w:eastAsia="Arial Unicode MS" w:hAnsi="Arial" w:cs="Arial"/>
                <w:b/>
                <w:sz w:val="21"/>
                <w:szCs w:val="21"/>
                <w:u w:val="single"/>
                <w:lang w:eastAsia="zh-CN"/>
              </w:rPr>
              <w:t>TDD-TDD intra-band NR-CA</w:t>
            </w:r>
          </w:p>
          <w:p w14:paraId="4CE353C2" w14:textId="77777777" w:rsidR="000D725B" w:rsidRPr="00857B0E" w:rsidRDefault="000D725B" w:rsidP="000D725B">
            <w:pPr>
              <w:spacing w:after="120"/>
              <w:textAlignment w:val="auto"/>
              <w:rPr>
                <w:rFonts w:ascii="Arial" w:eastAsia="Arial Unicode MS" w:hAnsi="Arial" w:cs="Arial"/>
                <w:color w:val="FF0000"/>
                <w:sz w:val="21"/>
                <w:szCs w:val="21"/>
                <w:lang w:eastAsia="zh-CN"/>
              </w:rPr>
            </w:pPr>
            <w:bookmarkStart w:id="2" w:name="_Hlk146543732"/>
            <w:bookmarkStart w:id="3" w:name="_Hlk146544693"/>
            <w:r w:rsidRPr="00857B0E">
              <w:rPr>
                <w:rFonts w:ascii="Arial" w:eastAsia="Arial Unicode MS" w:hAnsi="Arial" w:cs="Arial"/>
                <w:sz w:val="21"/>
                <w:szCs w:val="21"/>
                <w:lang w:eastAsia="zh-CN"/>
              </w:rPr>
              <w:t xml:space="preserve">During RAN4#107 meeting, </w:t>
            </w:r>
            <w:bookmarkStart w:id="4" w:name="_Hlk146544395"/>
            <w:r w:rsidRPr="00857B0E">
              <w:rPr>
                <w:rFonts w:ascii="Arial" w:eastAsia="Arial Unicode MS" w:hAnsi="Arial" w:cs="Arial"/>
                <w:sz w:val="21"/>
                <w:szCs w:val="21"/>
                <w:lang w:eastAsia="zh-CN"/>
              </w:rPr>
              <w:t>RAN4 concluded a separate new capability signalling is needed, which is to indicate the UE supports TDD-TDD intra-band non-collocated NR-CA operation with MTTD/MRTD requirements according to Table 7.5.4.1/Table 7.6.4-2 in 38.133 and UE RF requirements for intra-band non-collocated NR-</w:t>
            </w:r>
            <w:r w:rsidRPr="00857B0E">
              <w:rPr>
                <w:rFonts w:ascii="Arial" w:eastAsia="Arial Unicode MS" w:hAnsi="Arial" w:cs="Arial"/>
                <w:color w:val="000000" w:themeColor="text1"/>
                <w:sz w:val="21"/>
                <w:szCs w:val="21"/>
                <w:lang w:eastAsia="zh-CN"/>
              </w:rPr>
              <w:t>CA in</w:t>
            </w:r>
            <w:r>
              <w:rPr>
                <w:rFonts w:ascii="Arial" w:eastAsia="Arial Unicode MS" w:hAnsi="Arial" w:cs="Arial"/>
                <w:color w:val="000000" w:themeColor="text1"/>
                <w:sz w:val="21"/>
                <w:szCs w:val="21"/>
                <w:lang w:eastAsia="zh-CN"/>
              </w:rPr>
              <w:t>cluding</w:t>
            </w:r>
            <w:r w:rsidRPr="00857B0E">
              <w:rPr>
                <w:rFonts w:ascii="Arial" w:eastAsia="Arial Unicode MS" w:hAnsi="Arial" w:cs="Arial"/>
                <w:color w:val="000000" w:themeColor="text1"/>
                <w:sz w:val="21"/>
                <w:szCs w:val="21"/>
                <w:lang w:eastAsia="zh-CN"/>
              </w:rPr>
              <w:t xml:space="preserve"> 7.10A in 38.101-1</w:t>
            </w:r>
            <w:r w:rsidRPr="008E0CC6">
              <w:rPr>
                <w:rFonts w:ascii="Arial" w:eastAsia="Arial Unicode MS" w:hAnsi="Arial" w:cs="Arial"/>
                <w:color w:val="000000" w:themeColor="text1"/>
                <w:sz w:val="21"/>
                <w:szCs w:val="21"/>
                <w:lang w:eastAsia="zh-CN"/>
              </w:rPr>
              <w:t xml:space="preserve"> (Type 2 capability requirement).</w:t>
            </w:r>
            <w:r w:rsidRPr="00857B0E">
              <w:rPr>
                <w:rFonts w:ascii="Arial" w:eastAsia="Arial Unicode MS" w:hAnsi="Arial" w:cs="Arial"/>
                <w:sz w:val="21"/>
                <w:szCs w:val="21"/>
                <w:lang w:eastAsia="zh-CN"/>
              </w:rPr>
              <w:t xml:space="preserve"> </w:t>
            </w:r>
            <w:bookmarkEnd w:id="4"/>
          </w:p>
          <w:p w14:paraId="481124B3" w14:textId="77777777" w:rsidR="000D725B" w:rsidRPr="00857B0E" w:rsidRDefault="000D725B" w:rsidP="000D725B">
            <w:pPr>
              <w:spacing w:after="120"/>
              <w:textAlignment w:val="auto"/>
              <w:rPr>
                <w:rFonts w:ascii="Arial" w:eastAsia="Arial Unicode MS" w:hAnsi="Arial" w:cs="Arial"/>
                <w:color w:val="000000" w:themeColor="text1"/>
                <w:sz w:val="21"/>
                <w:szCs w:val="21"/>
                <w:lang w:eastAsia="zh-CN"/>
              </w:rPr>
            </w:pPr>
            <w:bookmarkStart w:id="5" w:name="_Hlk146544486"/>
            <w:bookmarkEnd w:id="2"/>
            <w:r w:rsidRPr="00857B0E">
              <w:rPr>
                <w:rFonts w:ascii="Arial" w:eastAsia="Arial Unicode MS" w:hAnsi="Arial" w:cs="Arial"/>
                <w:sz w:val="21"/>
                <w:szCs w:val="21"/>
                <w:lang w:eastAsia="zh-CN"/>
              </w:rPr>
              <w:t xml:space="preserve">If the new </w:t>
            </w:r>
            <w:r w:rsidRPr="00857B0E">
              <w:rPr>
                <w:rFonts w:ascii="Arial" w:eastAsia="Arial Unicode MS" w:hAnsi="Arial" w:cs="Arial"/>
                <w:sz w:val="21"/>
                <w:szCs w:val="21"/>
              </w:rPr>
              <w:t xml:space="preserve">UE </w:t>
            </w:r>
            <w:r w:rsidRPr="00857B0E">
              <w:rPr>
                <w:rFonts w:ascii="Arial" w:eastAsia="Arial Unicode MS" w:hAnsi="Arial" w:cs="Arial"/>
                <w:sz w:val="21"/>
                <w:szCs w:val="21"/>
                <w:lang w:eastAsia="zh-CN"/>
              </w:rPr>
              <w:t xml:space="preserve">capability is </w:t>
            </w:r>
            <w:r w:rsidRPr="00857B0E">
              <w:rPr>
                <w:rFonts w:ascii="Arial" w:eastAsia="Arial Unicode MS" w:hAnsi="Arial" w:cs="Arial"/>
                <w:sz w:val="21"/>
                <w:szCs w:val="21"/>
              </w:rPr>
              <w:t>absent</w:t>
            </w:r>
            <w:r w:rsidRPr="00857B0E">
              <w:rPr>
                <w:rFonts w:ascii="Arial" w:eastAsia="Arial Unicode MS" w:hAnsi="Arial" w:cs="Arial"/>
                <w:sz w:val="21"/>
                <w:szCs w:val="21"/>
                <w:lang w:eastAsia="zh-CN"/>
              </w:rPr>
              <w:t xml:space="preserve">, the UE supports TDD-TDD intra-band NR-CA operation with MRTD according to Table 7.6.4-1 in 38.133 and UE RF requirements for intra-band NR-CA </w:t>
            </w:r>
            <w:r w:rsidRPr="00857B0E">
              <w:rPr>
                <w:rFonts w:ascii="Arial" w:eastAsia="Arial Unicode MS" w:hAnsi="Arial" w:cs="Arial"/>
                <w:color w:val="000000" w:themeColor="text1"/>
                <w:sz w:val="21"/>
                <w:szCs w:val="21"/>
                <w:lang w:eastAsia="zh-CN"/>
              </w:rPr>
              <w:t>except for 7.10A in 38.101-1</w:t>
            </w:r>
            <w:r w:rsidRPr="008E0CC6">
              <w:rPr>
                <w:rFonts w:ascii="Arial" w:eastAsia="Arial Unicode MS" w:hAnsi="Arial" w:cs="Arial"/>
                <w:color w:val="000000" w:themeColor="text1"/>
                <w:sz w:val="21"/>
                <w:szCs w:val="21"/>
                <w:lang w:eastAsia="zh-CN"/>
              </w:rPr>
              <w:t xml:space="preserve"> (Type 1 capability requirement).</w:t>
            </w:r>
          </w:p>
          <w:bookmarkEnd w:id="3"/>
          <w:bookmarkEnd w:id="5"/>
          <w:p w14:paraId="54B9BE18" w14:textId="77777777" w:rsidR="000D725B" w:rsidRPr="00857B0E" w:rsidRDefault="000D725B" w:rsidP="000D725B">
            <w:pPr>
              <w:spacing w:after="120"/>
              <w:textAlignment w:val="auto"/>
              <w:rPr>
                <w:rFonts w:ascii="Arial" w:eastAsia="Arial Unicode MS" w:hAnsi="Arial" w:cs="Arial"/>
                <w:color w:val="FF0000"/>
                <w:sz w:val="21"/>
                <w:szCs w:val="21"/>
                <w:lang w:eastAsia="zh-CN"/>
              </w:rPr>
            </w:pPr>
            <w:r w:rsidRPr="00857B0E">
              <w:rPr>
                <w:rFonts w:ascii="Arial" w:eastAsia="Arial Unicode MS" w:hAnsi="Arial" w:cs="Arial"/>
                <w:color w:val="000000" w:themeColor="text1"/>
                <w:sz w:val="21"/>
                <w:szCs w:val="21"/>
                <w:lang w:eastAsia="zh-CN"/>
              </w:rPr>
              <w:t xml:space="preserve">RAN4 also concluded the UE indicating the </w:t>
            </w:r>
            <w:r>
              <w:rPr>
                <w:rFonts w:ascii="Arial" w:eastAsia="Arial Unicode MS" w:hAnsi="Arial" w:cs="Arial"/>
                <w:color w:val="000000" w:themeColor="text1"/>
                <w:sz w:val="21"/>
                <w:szCs w:val="21"/>
                <w:lang w:eastAsia="zh-CN"/>
              </w:rPr>
              <w:t>“</w:t>
            </w:r>
            <w:r w:rsidRPr="00857B0E">
              <w:rPr>
                <w:rFonts w:ascii="Arial" w:eastAsia="Arial Unicode MS" w:hAnsi="Arial" w:cs="Arial"/>
                <w:color w:val="000000" w:themeColor="text1"/>
                <w:sz w:val="21"/>
                <w:szCs w:val="21"/>
                <w:lang w:eastAsia="zh-CN"/>
              </w:rPr>
              <w:t>New UE capability</w:t>
            </w:r>
            <w:r>
              <w:rPr>
                <w:rFonts w:ascii="Arial" w:eastAsia="Arial Unicode MS" w:hAnsi="Arial" w:cs="Arial"/>
                <w:color w:val="000000" w:themeColor="text1"/>
                <w:sz w:val="21"/>
                <w:szCs w:val="21"/>
                <w:lang w:eastAsia="zh-CN"/>
              </w:rPr>
              <w:t>”</w:t>
            </w:r>
            <w:r w:rsidRPr="00857B0E">
              <w:rPr>
                <w:rFonts w:ascii="Arial" w:eastAsia="Arial Unicode MS" w:hAnsi="Arial" w:cs="Arial"/>
                <w:color w:val="000000" w:themeColor="text1"/>
                <w:sz w:val="21"/>
                <w:szCs w:val="21"/>
                <w:lang w:eastAsia="zh-CN"/>
              </w:rPr>
              <w:t xml:space="preserve"> can also support Type 1 capability requirement. </w:t>
            </w:r>
          </w:p>
          <w:p w14:paraId="74BE7B1A" w14:textId="77777777" w:rsidR="000D725B" w:rsidRDefault="000D725B" w:rsidP="000D725B">
            <w:pPr>
              <w:spacing w:after="120"/>
              <w:textAlignment w:val="auto"/>
              <w:rPr>
                <w:rFonts w:ascii="Arial" w:eastAsia="Arial Unicode MS" w:hAnsi="Arial" w:cs="Arial"/>
                <w:sz w:val="21"/>
                <w:szCs w:val="21"/>
                <w:lang w:eastAsia="zh-CN"/>
              </w:rPr>
            </w:pPr>
            <w:r w:rsidRPr="00857B0E">
              <w:rPr>
                <w:rFonts w:ascii="Arial" w:eastAsia="Arial Unicode MS" w:hAnsi="Arial" w:cs="Arial"/>
                <w:sz w:val="21"/>
                <w:szCs w:val="21"/>
                <w:lang w:eastAsia="zh-CN"/>
              </w:rPr>
              <w:t xml:space="preserve">This </w:t>
            </w:r>
            <w:r w:rsidRPr="00857B0E">
              <w:rPr>
                <w:rFonts w:ascii="Arial" w:eastAsia="Arial Unicode MS" w:hAnsi="Arial" w:cs="Arial"/>
                <w:sz w:val="21"/>
                <w:szCs w:val="21"/>
              </w:rPr>
              <w:t xml:space="preserve">new UE </w:t>
            </w:r>
            <w:r w:rsidRPr="00857B0E">
              <w:rPr>
                <w:rFonts w:ascii="Arial" w:eastAsia="Arial Unicode MS" w:hAnsi="Arial" w:cs="Arial"/>
                <w:sz w:val="21"/>
                <w:szCs w:val="21"/>
                <w:lang w:eastAsia="zh-CN"/>
              </w:rPr>
              <w:t>optional capability is expected to be per BC, and applicable to only band n77 and n78.</w:t>
            </w:r>
          </w:p>
          <w:p w14:paraId="73FBFA88" w14:textId="6E14F549" w:rsidR="000D725B" w:rsidRPr="000D725B" w:rsidRDefault="000D725B" w:rsidP="000D725B">
            <w:pPr>
              <w:spacing w:after="120"/>
              <w:textAlignment w:val="auto"/>
              <w:rPr>
                <w:rFonts w:ascii="Arial" w:eastAsia="Arial Unicode MS" w:hAnsi="Arial" w:cs="Arial"/>
                <w:color w:val="000000" w:themeColor="text1"/>
                <w:sz w:val="21"/>
                <w:szCs w:val="21"/>
                <w:lang w:eastAsia="zh-CN"/>
              </w:rPr>
            </w:pPr>
            <w:r>
              <w:rPr>
                <w:rFonts w:ascii="Arial" w:eastAsia="Arial Unicode MS" w:hAnsi="Arial" w:cs="Arial" w:hint="eastAsia"/>
                <w:sz w:val="21"/>
                <w:szCs w:val="21"/>
              </w:rPr>
              <w:t>R</w:t>
            </w:r>
            <w:r>
              <w:rPr>
                <w:rFonts w:ascii="Arial" w:eastAsia="Arial Unicode MS" w:hAnsi="Arial" w:cs="Arial"/>
                <w:sz w:val="21"/>
                <w:szCs w:val="21"/>
              </w:rPr>
              <w:t xml:space="preserve">AN would like to request RAN2 to specify </w:t>
            </w:r>
            <w:r>
              <w:rPr>
                <w:rFonts w:ascii="Arial" w:eastAsia="Arial Unicode MS" w:hAnsi="Arial" w:cs="Arial"/>
                <w:color w:val="000000" w:themeColor="text1"/>
                <w:sz w:val="21"/>
                <w:szCs w:val="21"/>
                <w:lang w:eastAsia="zh-CN"/>
              </w:rPr>
              <w:t>“</w:t>
            </w:r>
            <w:r w:rsidRPr="00857B0E">
              <w:rPr>
                <w:rFonts w:ascii="Arial" w:eastAsia="Arial Unicode MS" w:hAnsi="Arial" w:cs="Arial"/>
                <w:color w:val="000000" w:themeColor="text1"/>
                <w:sz w:val="21"/>
                <w:szCs w:val="21"/>
                <w:lang w:eastAsia="zh-CN"/>
              </w:rPr>
              <w:t>New UE capability</w:t>
            </w:r>
            <w:r>
              <w:rPr>
                <w:rFonts w:ascii="Arial" w:eastAsia="Arial Unicode MS" w:hAnsi="Arial" w:cs="Arial"/>
                <w:color w:val="000000" w:themeColor="text1"/>
                <w:sz w:val="21"/>
                <w:szCs w:val="21"/>
                <w:lang w:eastAsia="zh-CN"/>
              </w:rPr>
              <w:t>” based on the RAN4 agreements.</w:t>
            </w:r>
          </w:p>
        </w:tc>
      </w:tr>
    </w:tbl>
    <w:p w14:paraId="1FD575CC" w14:textId="73AA64F5" w:rsidR="000D725B" w:rsidRDefault="000D725B" w:rsidP="00E212D1">
      <w:pPr>
        <w:rPr>
          <w:rFonts w:ascii="Arial" w:eastAsiaTheme="minorEastAsia" w:hAnsi="Arial" w:cs="Arial"/>
          <w:sz w:val="22"/>
          <w:lang w:eastAsia="ko-KR"/>
        </w:rPr>
      </w:pPr>
    </w:p>
    <w:p w14:paraId="63E76722" w14:textId="62537295" w:rsidR="00D874DF" w:rsidRDefault="00C1409A" w:rsidP="00C1409A">
      <w:pPr>
        <w:pStyle w:val="B4"/>
        <w:ind w:left="1210" w:hangingChars="550" w:hanging="1210"/>
        <w:jc w:val="both"/>
        <w:rPr>
          <w:rFonts w:ascii="Arial" w:hAnsi="Arial" w:cs="Arial"/>
          <w:b/>
          <w:bCs/>
          <w:iCs/>
          <w:sz w:val="22"/>
          <w:lang w:eastAsia="ko-KR"/>
        </w:rPr>
      </w:pPr>
      <w:r w:rsidRPr="00CD2B79">
        <w:rPr>
          <w:rFonts w:ascii="Arial" w:hAnsi="Arial" w:cs="Arial"/>
          <w:b/>
          <w:bCs/>
          <w:iCs/>
          <w:sz w:val="22"/>
          <w:lang w:eastAsia="ko-KR"/>
        </w:rPr>
        <w:t xml:space="preserve">Proposal </w:t>
      </w:r>
      <w:r w:rsidR="00CD2B79">
        <w:rPr>
          <w:rFonts w:ascii="Arial" w:hAnsi="Arial" w:cs="Arial"/>
          <w:b/>
          <w:bCs/>
          <w:iCs/>
          <w:sz w:val="22"/>
          <w:lang w:eastAsia="ko-KR"/>
        </w:rPr>
        <w:t>1</w:t>
      </w:r>
      <w:r w:rsidRPr="00CD2B79">
        <w:rPr>
          <w:rFonts w:ascii="Arial" w:hAnsi="Arial" w:cs="Arial"/>
          <w:b/>
          <w:bCs/>
          <w:iCs/>
          <w:sz w:val="22"/>
          <w:lang w:eastAsia="ko-KR"/>
        </w:rPr>
        <w:t xml:space="preserve">: </w:t>
      </w:r>
      <w:r w:rsidR="00CD2B79">
        <w:rPr>
          <w:rFonts w:ascii="Arial" w:hAnsi="Arial" w:cs="Arial"/>
          <w:b/>
          <w:bCs/>
          <w:iCs/>
          <w:sz w:val="22"/>
          <w:lang w:eastAsia="ko-KR"/>
        </w:rPr>
        <w:t xml:space="preserve">The new </w:t>
      </w:r>
      <w:r w:rsidR="00D874DF">
        <w:rPr>
          <w:rFonts w:ascii="Arial" w:hAnsi="Arial" w:cs="Arial"/>
          <w:b/>
          <w:bCs/>
          <w:iCs/>
          <w:sz w:val="22"/>
          <w:lang w:eastAsia="ko-KR"/>
        </w:rPr>
        <w:t xml:space="preserve">Per BC </w:t>
      </w:r>
      <w:r w:rsidR="00CD2B79">
        <w:rPr>
          <w:rFonts w:ascii="Arial" w:hAnsi="Arial" w:cs="Arial"/>
          <w:b/>
          <w:bCs/>
          <w:iCs/>
          <w:sz w:val="22"/>
          <w:lang w:eastAsia="ko-KR"/>
        </w:rPr>
        <w:t xml:space="preserve">UE capability to indicate the supporting </w:t>
      </w:r>
      <w:r w:rsidR="00CD2B79" w:rsidRPr="00CD2B79">
        <w:rPr>
          <w:rFonts w:ascii="Arial" w:hAnsi="Arial" w:cs="Arial"/>
          <w:b/>
          <w:bCs/>
          <w:iCs/>
          <w:sz w:val="22"/>
          <w:lang w:eastAsia="ko-KR"/>
        </w:rPr>
        <w:t xml:space="preserve">TDD-TDD intra-band Non-Collocated NR-CA is </w:t>
      </w:r>
      <w:r w:rsidR="00CD2B79">
        <w:rPr>
          <w:rFonts w:ascii="Arial" w:hAnsi="Arial" w:cs="Arial"/>
          <w:b/>
          <w:bCs/>
          <w:iCs/>
          <w:sz w:val="22"/>
          <w:lang w:eastAsia="ko-KR"/>
        </w:rPr>
        <w:t>introduced</w:t>
      </w:r>
      <w:r w:rsidR="00D874DF">
        <w:rPr>
          <w:rFonts w:ascii="Arial" w:hAnsi="Arial" w:cs="Arial"/>
          <w:b/>
          <w:bCs/>
          <w:iCs/>
          <w:sz w:val="22"/>
          <w:lang w:eastAsia="ko-KR"/>
        </w:rPr>
        <w:t>.</w:t>
      </w:r>
    </w:p>
    <w:p w14:paraId="2C508460" w14:textId="26E86CC2" w:rsidR="00C1409A" w:rsidRPr="0097100D" w:rsidRDefault="00CD2B79" w:rsidP="00DC147E">
      <w:pPr>
        <w:pStyle w:val="B4"/>
        <w:numPr>
          <w:ilvl w:val="0"/>
          <w:numId w:val="7"/>
        </w:numPr>
        <w:jc w:val="both"/>
        <w:rPr>
          <w:rFonts w:ascii="Arial" w:eastAsia="Yu Mincho" w:hAnsi="Arial" w:cs="Arial"/>
          <w:sz w:val="22"/>
        </w:rPr>
      </w:pPr>
      <w:r w:rsidRPr="00CD2B79">
        <w:rPr>
          <w:rFonts w:ascii="Arial" w:hAnsi="Arial" w:cs="Arial"/>
          <w:b/>
          <w:bCs/>
          <w:iCs/>
          <w:sz w:val="22"/>
          <w:lang w:eastAsia="ko-KR"/>
        </w:rPr>
        <w:t xml:space="preserve">UE supporting the new UE capability </w:t>
      </w:r>
      <w:r w:rsidR="004F0BF6">
        <w:rPr>
          <w:rFonts w:ascii="Arial" w:hAnsi="Arial" w:cs="Arial"/>
          <w:b/>
          <w:bCs/>
          <w:iCs/>
          <w:sz w:val="22"/>
          <w:lang w:eastAsia="ko-KR"/>
        </w:rPr>
        <w:t>supports both Type 1 and</w:t>
      </w:r>
      <w:r w:rsidR="004F0BF6" w:rsidRPr="00CD2B79">
        <w:rPr>
          <w:rFonts w:ascii="Arial" w:hAnsi="Arial" w:cs="Arial"/>
          <w:b/>
          <w:bCs/>
          <w:iCs/>
          <w:sz w:val="22"/>
          <w:lang w:eastAsia="ko-KR"/>
        </w:rPr>
        <w:t xml:space="preserve"> </w:t>
      </w:r>
      <w:r w:rsidRPr="00CD2B79">
        <w:rPr>
          <w:rFonts w:ascii="Arial" w:hAnsi="Arial" w:cs="Arial"/>
          <w:b/>
          <w:bCs/>
          <w:iCs/>
          <w:sz w:val="22"/>
          <w:lang w:eastAsia="ko-KR"/>
        </w:rPr>
        <w:t xml:space="preserve">Type 2 capability </w:t>
      </w:r>
      <w:r w:rsidR="00DC147E" w:rsidRPr="00DC147E">
        <w:rPr>
          <w:rFonts w:ascii="Arial" w:hAnsi="Arial" w:cs="Arial"/>
          <w:b/>
          <w:bCs/>
          <w:iCs/>
          <w:sz w:val="22"/>
          <w:lang w:eastAsia="ko-KR"/>
        </w:rPr>
        <w:t>requirement</w:t>
      </w:r>
      <w:r w:rsidR="00DC147E">
        <w:rPr>
          <w:rFonts w:ascii="Arial" w:hAnsi="Arial" w:cs="Arial"/>
          <w:b/>
          <w:bCs/>
          <w:iCs/>
          <w:sz w:val="22"/>
          <w:lang w:eastAsia="ko-KR"/>
        </w:rPr>
        <w:t>s</w:t>
      </w:r>
      <w:r w:rsidRPr="00CD2B79">
        <w:rPr>
          <w:rFonts w:ascii="Arial" w:hAnsi="Arial" w:cs="Arial"/>
          <w:b/>
          <w:bCs/>
          <w:iCs/>
          <w:sz w:val="22"/>
          <w:lang w:eastAsia="ko-KR"/>
        </w:rPr>
        <w:t xml:space="preserve">, while the UE not supporting the new UE capability </w:t>
      </w:r>
      <w:r w:rsidR="004F0BF6">
        <w:rPr>
          <w:rFonts w:ascii="Arial" w:hAnsi="Arial" w:cs="Arial"/>
          <w:b/>
          <w:bCs/>
          <w:iCs/>
          <w:sz w:val="22"/>
          <w:lang w:eastAsia="ko-KR"/>
        </w:rPr>
        <w:t>supports</w:t>
      </w:r>
      <w:r w:rsidR="004F0BF6" w:rsidRPr="00CD2B79">
        <w:rPr>
          <w:rFonts w:ascii="Arial" w:hAnsi="Arial" w:cs="Arial"/>
          <w:b/>
          <w:bCs/>
          <w:iCs/>
          <w:sz w:val="22"/>
          <w:lang w:eastAsia="ko-KR"/>
        </w:rPr>
        <w:t xml:space="preserve"> </w:t>
      </w:r>
      <w:r w:rsidRPr="00CD2B79">
        <w:rPr>
          <w:rFonts w:ascii="Arial" w:hAnsi="Arial" w:cs="Arial"/>
          <w:b/>
          <w:bCs/>
          <w:iCs/>
          <w:sz w:val="22"/>
          <w:lang w:eastAsia="ko-KR"/>
        </w:rPr>
        <w:t xml:space="preserve">Type 1 </w:t>
      </w:r>
      <w:r w:rsidR="004F0BF6">
        <w:rPr>
          <w:rFonts w:ascii="Arial" w:hAnsi="Arial" w:cs="Arial"/>
          <w:b/>
          <w:bCs/>
          <w:iCs/>
          <w:sz w:val="22"/>
          <w:lang w:eastAsia="ko-KR"/>
        </w:rPr>
        <w:t xml:space="preserve">capability </w:t>
      </w:r>
      <w:r w:rsidR="00DC147E" w:rsidRPr="00DC147E">
        <w:rPr>
          <w:rFonts w:ascii="Arial" w:hAnsi="Arial" w:cs="Arial"/>
          <w:b/>
          <w:bCs/>
          <w:iCs/>
          <w:sz w:val="22"/>
          <w:lang w:eastAsia="ko-KR"/>
        </w:rPr>
        <w:t xml:space="preserve">requirement </w:t>
      </w:r>
      <w:r w:rsidR="004F0BF6">
        <w:rPr>
          <w:rFonts w:ascii="Arial" w:hAnsi="Arial" w:cs="Arial"/>
          <w:b/>
          <w:bCs/>
          <w:iCs/>
          <w:sz w:val="22"/>
          <w:lang w:eastAsia="ko-KR"/>
        </w:rPr>
        <w:t>only</w:t>
      </w:r>
      <w:r w:rsidR="00D874DF">
        <w:rPr>
          <w:rFonts w:ascii="Arial" w:hAnsi="Arial" w:cs="Arial"/>
          <w:b/>
          <w:bCs/>
          <w:iCs/>
          <w:sz w:val="22"/>
          <w:lang w:eastAsia="ko-KR"/>
        </w:rPr>
        <w:t>.</w:t>
      </w:r>
    </w:p>
    <w:p w14:paraId="2BD0B94F" w14:textId="3DA10D91" w:rsidR="0097100D" w:rsidRPr="00D874DF" w:rsidRDefault="004F0BF6" w:rsidP="006F61D5">
      <w:pPr>
        <w:pStyle w:val="B4"/>
        <w:numPr>
          <w:ilvl w:val="0"/>
          <w:numId w:val="7"/>
        </w:numPr>
        <w:jc w:val="both"/>
        <w:rPr>
          <w:rFonts w:ascii="Arial" w:eastAsia="Yu Mincho" w:hAnsi="Arial" w:cs="Arial"/>
          <w:sz w:val="22"/>
        </w:rPr>
      </w:pPr>
      <w:r>
        <w:rPr>
          <w:rFonts w:ascii="Arial" w:hAnsi="Arial" w:cs="Arial"/>
          <w:b/>
          <w:bCs/>
          <w:iCs/>
          <w:sz w:val="22"/>
          <w:lang w:eastAsia="ko-KR"/>
        </w:rPr>
        <w:t>The terminologies, “</w:t>
      </w:r>
      <w:r w:rsidR="0097100D">
        <w:rPr>
          <w:rFonts w:ascii="Arial" w:hAnsi="Arial" w:cs="Arial"/>
          <w:b/>
          <w:bCs/>
          <w:iCs/>
          <w:sz w:val="22"/>
          <w:lang w:eastAsia="ko-KR"/>
        </w:rPr>
        <w:t>Type 1/2 capability</w:t>
      </w:r>
      <w:r>
        <w:rPr>
          <w:rFonts w:ascii="Arial" w:hAnsi="Arial" w:cs="Arial"/>
          <w:b/>
          <w:bCs/>
          <w:iCs/>
          <w:sz w:val="22"/>
          <w:lang w:eastAsia="ko-KR"/>
        </w:rPr>
        <w:t>”</w:t>
      </w:r>
      <w:r w:rsidR="0097100D">
        <w:rPr>
          <w:rFonts w:ascii="Arial" w:hAnsi="Arial" w:cs="Arial"/>
          <w:b/>
          <w:bCs/>
          <w:iCs/>
          <w:sz w:val="22"/>
          <w:lang w:eastAsia="ko-KR"/>
        </w:rPr>
        <w:t xml:space="preserve"> </w:t>
      </w:r>
      <w:r w:rsidR="00DC147E" w:rsidRPr="005C4893">
        <w:rPr>
          <w:rFonts w:ascii="Arial" w:eastAsiaTheme="minorEastAsia" w:hAnsi="Arial" w:cs="Arial"/>
          <w:b/>
          <w:sz w:val="22"/>
          <w:lang w:eastAsia="ko-KR"/>
        </w:rPr>
        <w:t xml:space="preserve">requirements </w:t>
      </w:r>
      <w:r w:rsidR="0097100D">
        <w:rPr>
          <w:rFonts w:ascii="Arial" w:hAnsi="Arial" w:cs="Arial"/>
          <w:b/>
          <w:bCs/>
          <w:iCs/>
          <w:sz w:val="22"/>
          <w:lang w:eastAsia="ko-KR"/>
        </w:rPr>
        <w:t>are not used in the specifications (i.e. describe the feature referring the RAN4 specification).</w:t>
      </w:r>
    </w:p>
    <w:p w14:paraId="76061B34" w14:textId="16F4CD78" w:rsidR="00C07B0A" w:rsidRDefault="00C07B0A" w:rsidP="00C07B0A">
      <w:pPr>
        <w:pStyle w:val="2"/>
        <w:tabs>
          <w:tab w:val="clear" w:pos="3270"/>
        </w:tabs>
        <w:ind w:left="426" w:hanging="284"/>
        <w:rPr>
          <w:lang w:val="en-GB" w:eastAsia="en-US"/>
        </w:rPr>
      </w:pPr>
      <w:r>
        <w:rPr>
          <w:lang w:val="en-GB" w:eastAsia="en-US"/>
        </w:rPr>
        <w:t>New RRC signalling</w:t>
      </w:r>
    </w:p>
    <w:p w14:paraId="74D4FEC2" w14:textId="6D86EB1C" w:rsidR="00E85FC5" w:rsidRPr="00C07B0A" w:rsidRDefault="00E85FC5" w:rsidP="00C07B0A">
      <w:pPr>
        <w:rPr>
          <w:rFonts w:ascii="Arial" w:eastAsiaTheme="minorEastAsia" w:hAnsi="Arial" w:cs="Arial"/>
          <w:sz w:val="22"/>
          <w:lang w:eastAsia="ko-KR"/>
        </w:rPr>
      </w:pPr>
    </w:p>
    <w:p w14:paraId="6BF69019" w14:textId="4DA8F1B7" w:rsidR="00C07B0A" w:rsidRDefault="00C07B0A" w:rsidP="00C07B0A">
      <w:pPr>
        <w:rPr>
          <w:rFonts w:ascii="Arial" w:eastAsiaTheme="minorEastAsia" w:hAnsi="Arial" w:cs="Arial"/>
          <w:sz w:val="22"/>
          <w:lang w:eastAsia="ko-KR"/>
        </w:rPr>
      </w:pPr>
      <w:r w:rsidRPr="00C07B0A">
        <w:rPr>
          <w:rFonts w:ascii="Arial" w:eastAsiaTheme="minorEastAsia" w:hAnsi="Arial" w:cs="Arial"/>
          <w:sz w:val="22"/>
          <w:lang w:eastAsia="ko-KR"/>
        </w:rPr>
        <w:t>According to LS [1], RAN agreed to i</w:t>
      </w:r>
      <w:r w:rsidR="005C4893">
        <w:rPr>
          <w:rFonts w:ascii="Arial" w:eastAsiaTheme="minorEastAsia" w:hAnsi="Arial" w:cs="Arial"/>
          <w:sz w:val="22"/>
          <w:lang w:eastAsia="ko-KR"/>
        </w:rPr>
        <w:t>ntroduce new RRC signa</w:t>
      </w:r>
      <w:r>
        <w:rPr>
          <w:rFonts w:ascii="Arial" w:eastAsiaTheme="minorEastAsia" w:hAnsi="Arial" w:cs="Arial"/>
          <w:sz w:val="22"/>
          <w:lang w:eastAsia="ko-KR"/>
        </w:rPr>
        <w:t>ling to i</w:t>
      </w:r>
      <w:r w:rsidRPr="00C07B0A">
        <w:rPr>
          <w:rFonts w:ascii="Arial" w:eastAsiaTheme="minorEastAsia" w:hAnsi="Arial" w:cs="Arial"/>
          <w:sz w:val="22"/>
          <w:lang w:eastAsia="ko-KR"/>
        </w:rPr>
        <w:t>ndicate whether Type 1 or Type 2 capability requirements will be applied by a UE configured with the value of I</w:t>
      </w:r>
      <w:r>
        <w:rPr>
          <w:rFonts w:ascii="Arial" w:eastAsiaTheme="minorEastAsia" w:hAnsi="Arial" w:cs="Arial"/>
          <w:sz w:val="22"/>
          <w:lang w:eastAsia="ko-KR"/>
        </w:rPr>
        <w:t>E maxMIMO-Layers no more than 2. See the b</w:t>
      </w:r>
      <w:r w:rsidR="005C4893">
        <w:rPr>
          <w:rFonts w:ascii="Arial" w:eastAsiaTheme="minorEastAsia" w:hAnsi="Arial" w:cs="Arial"/>
          <w:sz w:val="22"/>
          <w:lang w:eastAsia="ko-KR"/>
        </w:rPr>
        <w:t>elow description on this RRC si</w:t>
      </w:r>
      <w:r>
        <w:rPr>
          <w:rFonts w:ascii="Arial" w:eastAsiaTheme="minorEastAsia" w:hAnsi="Arial" w:cs="Arial"/>
          <w:sz w:val="22"/>
          <w:lang w:eastAsia="ko-KR"/>
        </w:rPr>
        <w:t>g</w:t>
      </w:r>
      <w:r w:rsidR="005C4893">
        <w:rPr>
          <w:rFonts w:ascii="Arial" w:eastAsiaTheme="minorEastAsia" w:hAnsi="Arial" w:cs="Arial"/>
          <w:sz w:val="22"/>
          <w:lang w:eastAsia="ko-KR"/>
        </w:rPr>
        <w:t>n</w:t>
      </w:r>
      <w:r>
        <w:rPr>
          <w:rFonts w:ascii="Arial" w:eastAsiaTheme="minorEastAsia" w:hAnsi="Arial" w:cs="Arial"/>
          <w:sz w:val="22"/>
          <w:lang w:eastAsia="ko-KR"/>
        </w:rPr>
        <w:t>aling.</w:t>
      </w:r>
    </w:p>
    <w:tbl>
      <w:tblPr>
        <w:tblStyle w:val="ab"/>
        <w:tblW w:w="0" w:type="auto"/>
        <w:tblLook w:val="04A0" w:firstRow="1" w:lastRow="0" w:firstColumn="1" w:lastColumn="0" w:noHBand="0" w:noVBand="1"/>
      </w:tblPr>
      <w:tblGrid>
        <w:gridCol w:w="9017"/>
      </w:tblGrid>
      <w:tr w:rsidR="00C07B0A" w14:paraId="63E7D024" w14:textId="77777777" w:rsidTr="00C07B0A">
        <w:tc>
          <w:tcPr>
            <w:tcW w:w="9017" w:type="dxa"/>
          </w:tcPr>
          <w:p w14:paraId="3CB64DAE" w14:textId="77777777" w:rsidR="00C07B0A" w:rsidRDefault="00C07B0A" w:rsidP="00C07B0A">
            <w:pPr>
              <w:spacing w:after="120"/>
              <w:textAlignment w:val="auto"/>
              <w:rPr>
                <w:rFonts w:ascii="Arial" w:eastAsia="Arial Unicode MS" w:hAnsi="Arial" w:cs="Arial"/>
                <w:color w:val="000000" w:themeColor="text1"/>
                <w:sz w:val="21"/>
                <w:szCs w:val="21"/>
              </w:rPr>
            </w:pPr>
            <w:r w:rsidRPr="0032270B">
              <w:rPr>
                <w:rFonts w:ascii="Arial" w:eastAsia="Arial Unicode MS" w:hAnsi="Arial" w:cs="Arial"/>
                <w:sz w:val="21"/>
                <w:szCs w:val="21"/>
                <w:lang w:eastAsia="zh-CN"/>
              </w:rPr>
              <w:t>This new</w:t>
            </w:r>
            <w:r w:rsidRPr="0032270B">
              <w:rPr>
                <w:rFonts w:ascii="Arial" w:hAnsi="Arial" w:cs="Arial"/>
                <w:sz w:val="21"/>
                <w:szCs w:val="21"/>
                <w:lang w:eastAsia="zh-CN"/>
              </w:rPr>
              <w:t xml:space="preserve"> BS signalling</w:t>
            </w:r>
            <w:r>
              <w:rPr>
                <w:rFonts w:ascii="Arial" w:hAnsi="Arial" w:cs="Arial"/>
                <w:sz w:val="21"/>
                <w:szCs w:val="21"/>
                <w:lang w:eastAsia="zh-CN"/>
              </w:rPr>
              <w:t xml:space="preserve"> is applied to the below cases.</w:t>
            </w:r>
          </w:p>
          <w:p w14:paraId="38CEF350" w14:textId="77777777" w:rsidR="00C07B0A" w:rsidRPr="006B0906" w:rsidRDefault="00C07B0A" w:rsidP="00C07B0A">
            <w:pPr>
              <w:spacing w:after="120"/>
              <w:textAlignment w:val="auto"/>
              <w:rPr>
                <w:rFonts w:ascii="Arial" w:eastAsia="Arial Unicode MS" w:hAnsi="Arial" w:cs="Arial"/>
                <w:b/>
                <w:color w:val="000000" w:themeColor="text1"/>
                <w:sz w:val="21"/>
                <w:szCs w:val="21"/>
                <w:u w:val="single"/>
              </w:rPr>
            </w:pPr>
            <w:r w:rsidRPr="006B0906">
              <w:rPr>
                <w:rFonts w:ascii="Arial" w:eastAsia="Arial Unicode MS" w:hAnsi="Arial" w:cs="Arial"/>
                <w:b/>
                <w:color w:val="000000" w:themeColor="text1"/>
                <w:sz w:val="21"/>
                <w:szCs w:val="21"/>
                <w:u w:val="single"/>
              </w:rPr>
              <w:t xml:space="preserve">For </w:t>
            </w:r>
            <w:r w:rsidRPr="006B0906">
              <w:rPr>
                <w:rFonts w:ascii="Arial" w:eastAsia="Arial Unicode MS" w:hAnsi="Arial" w:cs="Arial"/>
                <w:b/>
                <w:sz w:val="21"/>
                <w:szCs w:val="21"/>
                <w:u w:val="single"/>
                <w:lang w:eastAsia="zh-CN"/>
              </w:rPr>
              <w:t xml:space="preserve">TDD-TDD inter-band EN-DC with overlapping </w:t>
            </w:r>
            <w:r w:rsidRPr="006B0906">
              <w:rPr>
                <w:rFonts w:ascii="Arial" w:eastAsia="Arial Unicode MS" w:hAnsi="Arial" w:cs="Arial"/>
                <w:b/>
                <w:color w:val="000000"/>
                <w:sz w:val="21"/>
                <w:szCs w:val="21"/>
                <w:u w:val="single"/>
                <w:bdr w:val="none" w:sz="0" w:space="0" w:color="auto" w:frame="1"/>
                <w:shd w:val="clear" w:color="auto" w:fill="FFFFFF"/>
              </w:rPr>
              <w:t>or partially</w:t>
            </w:r>
            <w:r w:rsidRPr="006B0906">
              <w:rPr>
                <w:rFonts w:ascii="Arial" w:eastAsia="Arial Unicode MS" w:hAnsi="Arial" w:cs="Arial"/>
                <w:b/>
                <w:sz w:val="21"/>
                <w:szCs w:val="21"/>
                <w:u w:val="single"/>
                <w:lang w:eastAsia="zh-CN"/>
              </w:rPr>
              <w:t xml:space="preserve"> overlapping bands</w:t>
            </w:r>
          </w:p>
          <w:p w14:paraId="76591B80" w14:textId="77777777" w:rsidR="00C07B0A" w:rsidRDefault="00C07B0A" w:rsidP="00C07B0A">
            <w:pPr>
              <w:spacing w:after="120"/>
              <w:textAlignment w:val="auto"/>
              <w:rPr>
                <w:rFonts w:ascii="Arial" w:eastAsia="Arial Unicode MS" w:hAnsi="Arial" w:cs="Arial"/>
                <w:sz w:val="21"/>
                <w:szCs w:val="21"/>
                <w:lang w:eastAsia="zh-CN"/>
              </w:rPr>
            </w:pPr>
            <w:r w:rsidRPr="0032270B">
              <w:rPr>
                <w:rFonts w:ascii="Arial" w:eastAsia="Arial Unicode MS" w:hAnsi="Arial" w:cs="Arial"/>
                <w:sz w:val="21"/>
                <w:szCs w:val="21"/>
                <w:lang w:eastAsia="zh-CN"/>
              </w:rPr>
              <w:t>This new</w:t>
            </w:r>
            <w:r w:rsidRPr="0032270B">
              <w:rPr>
                <w:rFonts w:ascii="Arial" w:hAnsi="Arial" w:cs="Arial"/>
                <w:sz w:val="21"/>
                <w:szCs w:val="21"/>
                <w:lang w:eastAsia="zh-CN"/>
              </w:rPr>
              <w:t xml:space="preserve"> BS signalling</w:t>
            </w:r>
            <w:r w:rsidRPr="0032270B">
              <w:rPr>
                <w:rFonts w:ascii="Arial" w:eastAsia="Arial Unicode MS" w:hAnsi="Arial" w:cs="Arial"/>
                <w:sz w:val="21"/>
                <w:szCs w:val="21"/>
                <w:lang w:eastAsia="zh-CN"/>
              </w:rPr>
              <w:t xml:space="preserve"> is expected to be applicable for TDD-TDD inter-band EN-DC with overlapping </w:t>
            </w:r>
            <w:r w:rsidRPr="0032270B">
              <w:rPr>
                <w:rFonts w:ascii="Arial" w:eastAsia="Arial Unicode MS" w:hAnsi="Arial" w:cs="Arial"/>
                <w:color w:val="000000"/>
                <w:sz w:val="21"/>
                <w:szCs w:val="21"/>
                <w:bdr w:val="none" w:sz="0" w:space="0" w:color="auto" w:frame="1"/>
                <w:shd w:val="clear" w:color="auto" w:fill="FFFFFF"/>
              </w:rPr>
              <w:t>or partially</w:t>
            </w:r>
            <w:r w:rsidRPr="0032270B">
              <w:rPr>
                <w:rFonts w:ascii="Arial" w:eastAsia="Arial Unicode MS" w:hAnsi="Arial" w:cs="Arial"/>
                <w:sz w:val="21"/>
                <w:szCs w:val="21"/>
                <w:lang w:eastAsia="zh-CN"/>
              </w:rPr>
              <w:t xml:space="preserve"> overlapping bands provided the UE has indicated </w:t>
            </w:r>
            <w:r>
              <w:rPr>
                <w:rFonts w:ascii="Arial" w:eastAsia="Arial Unicode MS" w:hAnsi="Arial" w:cs="Arial"/>
                <w:i/>
                <w:iCs/>
                <w:color w:val="000000" w:themeColor="text1"/>
                <w:sz w:val="21"/>
                <w:szCs w:val="21"/>
              </w:rPr>
              <w:t>“</w:t>
            </w:r>
            <w:r w:rsidRPr="00014E83">
              <w:rPr>
                <w:rFonts w:ascii="Arial" w:eastAsia="Arial Unicode MS" w:hAnsi="Arial" w:cs="Arial"/>
                <w:i/>
                <w:iCs/>
                <w:color w:val="000000" w:themeColor="text1"/>
                <w:sz w:val="21"/>
                <w:szCs w:val="21"/>
              </w:rPr>
              <w:t>interBandMRDC-WithOverlapDL-Bands-r16”</w:t>
            </w:r>
            <w:r w:rsidRPr="0032270B">
              <w:rPr>
                <w:rFonts w:ascii="Arial" w:eastAsia="Arial Unicode MS" w:hAnsi="Arial" w:cs="Arial"/>
                <w:sz w:val="21"/>
                <w:szCs w:val="21"/>
                <w:lang w:eastAsia="zh-CN"/>
              </w:rPr>
              <w:t>.</w:t>
            </w:r>
          </w:p>
          <w:p w14:paraId="5380FCBA" w14:textId="77777777" w:rsidR="00C07B0A" w:rsidRPr="006B0906" w:rsidRDefault="00C07B0A" w:rsidP="00C07B0A">
            <w:pPr>
              <w:spacing w:after="120"/>
              <w:textAlignment w:val="auto"/>
              <w:rPr>
                <w:rFonts w:ascii="Arial" w:eastAsia="Arial Unicode MS" w:hAnsi="Arial" w:cs="Arial"/>
                <w:b/>
                <w:sz w:val="21"/>
                <w:szCs w:val="21"/>
                <w:u w:val="single"/>
              </w:rPr>
            </w:pPr>
            <w:r w:rsidRPr="006B0906">
              <w:rPr>
                <w:rFonts w:ascii="Arial" w:eastAsia="Arial Unicode MS" w:hAnsi="Arial" w:cs="Arial"/>
                <w:b/>
                <w:sz w:val="21"/>
                <w:szCs w:val="21"/>
                <w:u w:val="single"/>
              </w:rPr>
              <w:t xml:space="preserve">For </w:t>
            </w:r>
            <w:r w:rsidRPr="006B0906">
              <w:rPr>
                <w:rFonts w:ascii="Arial" w:eastAsia="Arial Unicode MS" w:hAnsi="Arial" w:cs="Arial"/>
                <w:b/>
                <w:sz w:val="21"/>
                <w:szCs w:val="21"/>
                <w:u w:val="single"/>
                <w:lang w:eastAsia="zh-CN"/>
              </w:rPr>
              <w:t>TDD-TDD intra-band NR-CA</w:t>
            </w:r>
          </w:p>
          <w:p w14:paraId="25771185" w14:textId="142554B9" w:rsidR="00C07B0A" w:rsidRPr="00C07B0A" w:rsidRDefault="00C07B0A" w:rsidP="00C07B0A">
            <w:pPr>
              <w:spacing w:after="120"/>
              <w:textAlignment w:val="auto"/>
              <w:rPr>
                <w:rFonts w:ascii="Arial" w:eastAsia="Arial Unicode MS" w:hAnsi="Arial" w:cs="Arial"/>
                <w:sz w:val="21"/>
                <w:szCs w:val="21"/>
                <w:lang w:eastAsia="zh-CN"/>
              </w:rPr>
            </w:pPr>
            <w:r w:rsidRPr="0032270B">
              <w:rPr>
                <w:rFonts w:ascii="Arial" w:eastAsia="Arial Unicode MS" w:hAnsi="Arial" w:cs="Arial"/>
                <w:sz w:val="21"/>
                <w:szCs w:val="21"/>
                <w:lang w:eastAsia="zh-CN"/>
              </w:rPr>
              <w:t>This new</w:t>
            </w:r>
            <w:r w:rsidRPr="0032270B">
              <w:rPr>
                <w:rFonts w:ascii="Arial" w:hAnsi="Arial" w:cs="Arial"/>
                <w:sz w:val="21"/>
                <w:szCs w:val="21"/>
                <w:lang w:eastAsia="zh-CN"/>
              </w:rPr>
              <w:t xml:space="preserve"> BS signalling</w:t>
            </w:r>
            <w:r w:rsidRPr="0032270B">
              <w:rPr>
                <w:rFonts w:ascii="Arial" w:eastAsia="Arial Unicode MS" w:hAnsi="Arial" w:cs="Arial"/>
                <w:sz w:val="21"/>
                <w:szCs w:val="21"/>
                <w:lang w:eastAsia="zh-CN"/>
              </w:rPr>
              <w:t xml:space="preserve"> is expected to be applicable for TDD-TDD intra-band NR-CA provided the UE has indicated </w:t>
            </w:r>
            <w:r>
              <w:rPr>
                <w:rFonts w:ascii="Arial" w:eastAsia="Arial Unicode MS" w:hAnsi="Arial" w:cs="Arial"/>
                <w:sz w:val="21"/>
                <w:szCs w:val="21"/>
                <w:lang w:eastAsia="zh-CN"/>
              </w:rPr>
              <w:t>“</w:t>
            </w:r>
            <w:r w:rsidRPr="0032270B">
              <w:rPr>
                <w:rFonts w:ascii="Arial" w:eastAsia="Arial Unicode MS" w:hAnsi="Arial" w:cs="Arial"/>
                <w:sz w:val="21"/>
                <w:szCs w:val="21"/>
                <w:lang w:eastAsia="zh-CN"/>
              </w:rPr>
              <w:t>New UE capability</w:t>
            </w:r>
            <w:r>
              <w:rPr>
                <w:rFonts w:ascii="Arial" w:eastAsia="Arial Unicode MS" w:hAnsi="Arial" w:cs="Arial"/>
                <w:sz w:val="21"/>
                <w:szCs w:val="21"/>
                <w:lang w:eastAsia="zh-CN"/>
              </w:rPr>
              <w:t>”</w:t>
            </w:r>
            <w:r w:rsidRPr="0032270B">
              <w:rPr>
                <w:rFonts w:ascii="Arial" w:eastAsia="Arial Unicode MS" w:hAnsi="Arial" w:cs="Arial"/>
                <w:sz w:val="21"/>
                <w:szCs w:val="21"/>
                <w:lang w:eastAsia="zh-CN"/>
              </w:rPr>
              <w:t>.</w:t>
            </w:r>
          </w:p>
        </w:tc>
      </w:tr>
    </w:tbl>
    <w:p w14:paraId="26A0326A" w14:textId="773007C2" w:rsidR="00C07B0A" w:rsidRDefault="00C07B0A" w:rsidP="00C07B0A">
      <w:pPr>
        <w:rPr>
          <w:rFonts w:ascii="Arial" w:eastAsiaTheme="minorEastAsia" w:hAnsi="Arial" w:cs="Arial"/>
          <w:sz w:val="22"/>
          <w:lang w:eastAsia="ko-KR"/>
        </w:rPr>
      </w:pPr>
    </w:p>
    <w:p w14:paraId="08A6936B" w14:textId="503CEFD0" w:rsidR="00C07B0A" w:rsidRDefault="00C07B0A" w:rsidP="00C07B0A">
      <w:pPr>
        <w:rPr>
          <w:rFonts w:ascii="Arial" w:eastAsiaTheme="minorEastAsia" w:hAnsi="Arial" w:cs="Arial"/>
          <w:sz w:val="22"/>
          <w:lang w:eastAsia="ko-KR"/>
        </w:rPr>
      </w:pPr>
      <w:r>
        <w:rPr>
          <w:rFonts w:ascii="Arial" w:eastAsiaTheme="minorEastAsia" w:hAnsi="Arial" w:cs="Arial"/>
          <w:sz w:val="22"/>
          <w:lang w:eastAsia="ko-KR"/>
        </w:rPr>
        <w:t>It seems the new RRC signaling could be applied both Rel-16/Rel-18 features</w:t>
      </w:r>
      <w:r w:rsidR="00630B0E">
        <w:rPr>
          <w:rFonts w:ascii="Arial" w:eastAsiaTheme="minorEastAsia" w:hAnsi="Arial" w:cs="Arial"/>
          <w:sz w:val="22"/>
          <w:lang w:eastAsia="ko-KR"/>
        </w:rPr>
        <w:t xml:space="preserve">, below is our understanding on the new </w:t>
      </w:r>
      <w:r w:rsidR="00DC147E">
        <w:rPr>
          <w:rFonts w:ascii="Arial" w:eastAsiaTheme="minorEastAsia" w:hAnsi="Arial" w:cs="Arial"/>
          <w:sz w:val="22"/>
          <w:lang w:eastAsia="ko-KR"/>
        </w:rPr>
        <w:t xml:space="preserve">signaling </w:t>
      </w:r>
      <w:r w:rsidR="00AF3AC8">
        <w:rPr>
          <w:rFonts w:ascii="Arial" w:hAnsi="Arial" w:cs="Arial"/>
          <w:sz w:val="22"/>
          <w:lang w:eastAsia="ko-KR"/>
        </w:rPr>
        <w:t xml:space="preserve">for </w:t>
      </w:r>
      <w:r w:rsidR="00AF3AC8" w:rsidRPr="00E26E59">
        <w:rPr>
          <w:rFonts w:ascii="Arial" w:hAnsi="Arial" w:cs="Arial"/>
          <w:sz w:val="22"/>
          <w:u w:val="single"/>
          <w:lang w:eastAsia="ko-KR"/>
        </w:rPr>
        <w:t>TDD-TDD inter-band EN-DC with overlapping or partially overlapping bands</w:t>
      </w:r>
      <w:r w:rsidR="00AF3AC8">
        <w:rPr>
          <w:rFonts w:ascii="Arial" w:eastAsiaTheme="minorEastAsia" w:hAnsi="Arial" w:cs="Arial"/>
          <w:sz w:val="22"/>
          <w:lang w:eastAsia="ko-KR"/>
        </w:rPr>
        <w:t xml:space="preserve"> </w:t>
      </w:r>
      <w:r w:rsidR="00DC147E">
        <w:rPr>
          <w:rFonts w:ascii="Arial" w:eastAsiaTheme="minorEastAsia" w:hAnsi="Arial" w:cs="Arial"/>
          <w:sz w:val="22"/>
          <w:lang w:eastAsia="ko-KR"/>
        </w:rPr>
        <w:t>and capabilities.</w:t>
      </w:r>
    </w:p>
    <w:p w14:paraId="76339531" w14:textId="5D7AD6E5" w:rsidR="00630B0E" w:rsidRPr="00630B0E" w:rsidRDefault="00630B0E" w:rsidP="00630B0E">
      <w:pPr>
        <w:rPr>
          <w:rFonts w:ascii="Arial" w:eastAsiaTheme="minorEastAsia" w:hAnsi="Arial" w:cs="Arial"/>
          <w:sz w:val="22"/>
          <w:lang w:eastAsia="ko-KR"/>
        </w:rPr>
      </w:pPr>
      <w:r w:rsidRPr="00630B0E">
        <w:rPr>
          <w:rFonts w:ascii="Arial" w:eastAsiaTheme="minorEastAsia" w:hAnsi="Arial" w:cs="Arial" w:hint="eastAsia"/>
          <w:sz w:val="22"/>
          <w:lang w:eastAsia="ko-KR"/>
        </w:rPr>
        <w:lastRenderedPageBreak/>
        <w:t> </w:t>
      </w:r>
      <w:r w:rsidRPr="00630B0E">
        <w:rPr>
          <w:rFonts w:ascii="Arial" w:eastAsiaTheme="minorEastAsia" w:hAnsi="Arial" w:cs="Arial"/>
          <w:sz w:val="22"/>
          <w:lang w:eastAsia="ko-KR"/>
        </w:rPr>
        <w:t xml:space="preserve">-          Rel-16: No </w:t>
      </w:r>
      <w:r w:rsidR="00AF3AC8">
        <w:rPr>
          <w:rFonts w:ascii="Arial" w:hAnsi="Arial" w:cs="Arial"/>
          <w:sz w:val="22"/>
          <w:lang w:eastAsia="ko-KR"/>
        </w:rPr>
        <w:t xml:space="preserve">new RRC </w:t>
      </w:r>
      <w:r w:rsidRPr="00630B0E">
        <w:rPr>
          <w:rFonts w:ascii="Arial" w:eastAsiaTheme="minorEastAsia" w:hAnsi="Arial" w:cs="Arial"/>
          <w:sz w:val="22"/>
          <w:lang w:eastAsia="ko-KR"/>
        </w:rPr>
        <w:t>signaling</w:t>
      </w:r>
    </w:p>
    <w:p w14:paraId="33EF60E1" w14:textId="66924B44" w:rsidR="00630B0E" w:rsidRPr="00630B0E" w:rsidRDefault="00630B0E" w:rsidP="006F61D5">
      <w:pPr>
        <w:numPr>
          <w:ilvl w:val="1"/>
          <w:numId w:val="8"/>
        </w:numPr>
        <w:rPr>
          <w:rFonts w:ascii="Arial" w:eastAsiaTheme="minorEastAsia" w:hAnsi="Arial" w:cs="Arial"/>
          <w:sz w:val="22"/>
          <w:lang w:eastAsia="ko-KR"/>
        </w:rPr>
      </w:pPr>
      <w:r w:rsidRPr="00630B0E">
        <w:rPr>
          <w:rFonts w:ascii="Arial" w:eastAsiaTheme="minorEastAsia" w:hAnsi="Arial" w:cs="Arial"/>
          <w:sz w:val="22"/>
          <w:lang w:eastAsia="ko-KR"/>
        </w:rPr>
        <w:t xml:space="preserve">UE supporting </w:t>
      </w:r>
      <w:r w:rsidRPr="00630B0E">
        <w:rPr>
          <w:rFonts w:ascii="Arial" w:eastAsiaTheme="minorEastAsia" w:hAnsi="Arial" w:cs="Arial"/>
          <w:i/>
          <w:sz w:val="22"/>
          <w:lang w:eastAsia="ko-KR"/>
        </w:rPr>
        <w:t>interBandMRDC-WithOverlapDL-Bands-r16</w:t>
      </w:r>
      <w:r w:rsidRPr="00630B0E">
        <w:rPr>
          <w:rFonts w:ascii="Arial" w:eastAsiaTheme="minorEastAsia" w:hAnsi="Arial" w:cs="Arial"/>
          <w:sz w:val="22"/>
          <w:lang w:eastAsia="ko-KR"/>
        </w:rPr>
        <w:t xml:space="preserve"> </w:t>
      </w:r>
      <w:r>
        <w:rPr>
          <w:rFonts w:ascii="Arial" w:eastAsiaTheme="minorEastAsia" w:hAnsi="Arial" w:cs="Arial"/>
          <w:sz w:val="22"/>
          <w:lang w:eastAsia="ko-KR"/>
        </w:rPr>
        <w:t>applies T</w:t>
      </w:r>
      <w:r w:rsidRPr="00630B0E">
        <w:rPr>
          <w:rFonts w:ascii="Arial" w:eastAsiaTheme="minorEastAsia" w:hAnsi="Arial" w:cs="Arial"/>
          <w:sz w:val="22"/>
          <w:lang w:eastAsia="ko-KR"/>
        </w:rPr>
        <w:t xml:space="preserve">ype 2 capability </w:t>
      </w:r>
      <w:r w:rsidR="00DC147E">
        <w:rPr>
          <w:rFonts w:ascii="Arial" w:eastAsiaTheme="minorEastAsia" w:hAnsi="Arial" w:cs="Arial"/>
          <w:sz w:val="22"/>
          <w:lang w:eastAsia="ko-KR"/>
        </w:rPr>
        <w:t>requirement</w:t>
      </w:r>
    </w:p>
    <w:p w14:paraId="016456C2" w14:textId="155E5682" w:rsidR="00630B0E" w:rsidRPr="00630B0E" w:rsidRDefault="00630B0E" w:rsidP="006F61D5">
      <w:pPr>
        <w:numPr>
          <w:ilvl w:val="1"/>
          <w:numId w:val="8"/>
        </w:numPr>
        <w:rPr>
          <w:rFonts w:ascii="Arial" w:eastAsiaTheme="minorEastAsia" w:hAnsi="Arial" w:cs="Arial"/>
          <w:sz w:val="22"/>
          <w:lang w:eastAsia="ko-KR"/>
        </w:rPr>
      </w:pPr>
      <w:r w:rsidRPr="00630B0E">
        <w:rPr>
          <w:rFonts w:ascii="Arial" w:eastAsiaTheme="minorEastAsia" w:hAnsi="Arial" w:cs="Arial"/>
          <w:sz w:val="22"/>
          <w:lang w:eastAsia="ko-KR"/>
        </w:rPr>
        <w:t xml:space="preserve">UE not supporting </w:t>
      </w:r>
      <w:r w:rsidRPr="00630B0E">
        <w:rPr>
          <w:rFonts w:ascii="Arial" w:eastAsiaTheme="minorEastAsia" w:hAnsi="Arial" w:cs="Arial"/>
          <w:i/>
          <w:sz w:val="22"/>
          <w:lang w:eastAsia="ko-KR"/>
        </w:rPr>
        <w:t>interBandMRDC-WithOverlapDL-Bands-r16</w:t>
      </w:r>
      <w:r>
        <w:rPr>
          <w:rFonts w:ascii="Arial" w:eastAsiaTheme="minorEastAsia" w:hAnsi="Arial" w:cs="Arial"/>
          <w:sz w:val="22"/>
          <w:lang w:eastAsia="ko-KR"/>
        </w:rPr>
        <w:t xml:space="preserve"> applies T</w:t>
      </w:r>
      <w:r w:rsidRPr="00630B0E">
        <w:rPr>
          <w:rFonts w:ascii="Arial" w:eastAsiaTheme="minorEastAsia" w:hAnsi="Arial" w:cs="Arial"/>
          <w:sz w:val="22"/>
          <w:lang w:eastAsia="ko-KR"/>
        </w:rPr>
        <w:t xml:space="preserve">ype 1 </w:t>
      </w:r>
      <w:r w:rsidR="00DC147E">
        <w:rPr>
          <w:rFonts w:ascii="Arial" w:eastAsiaTheme="minorEastAsia" w:hAnsi="Arial" w:cs="Arial"/>
          <w:sz w:val="22"/>
          <w:lang w:eastAsia="ko-KR"/>
        </w:rPr>
        <w:t>requirement</w:t>
      </w:r>
    </w:p>
    <w:p w14:paraId="0160FABE" w14:textId="58D0FC27" w:rsidR="00630B0E" w:rsidRPr="00630B0E" w:rsidRDefault="00630B0E" w:rsidP="006F61D5">
      <w:pPr>
        <w:numPr>
          <w:ilvl w:val="0"/>
          <w:numId w:val="8"/>
        </w:numPr>
        <w:rPr>
          <w:rFonts w:ascii="Arial" w:eastAsiaTheme="minorEastAsia" w:hAnsi="Arial" w:cs="Arial"/>
          <w:sz w:val="22"/>
          <w:lang w:eastAsia="ko-KR"/>
        </w:rPr>
      </w:pPr>
      <w:r w:rsidRPr="00630B0E">
        <w:rPr>
          <w:rFonts w:ascii="Arial" w:eastAsiaTheme="minorEastAsia" w:hAnsi="Arial" w:cs="Arial" w:hint="eastAsia"/>
          <w:sz w:val="22"/>
          <w:lang w:eastAsia="ko-KR"/>
        </w:rPr>
        <w:t> </w:t>
      </w:r>
      <w:r w:rsidR="00C37F23">
        <w:rPr>
          <w:rFonts w:ascii="Arial" w:eastAsiaTheme="minorEastAsia" w:hAnsi="Arial" w:cs="Arial"/>
          <w:sz w:val="22"/>
          <w:lang w:eastAsia="ko-KR"/>
        </w:rPr>
        <w:t>Rel-18: W</w:t>
      </w:r>
      <w:r w:rsidRPr="00630B0E">
        <w:rPr>
          <w:rFonts w:ascii="Arial" w:eastAsiaTheme="minorEastAsia" w:hAnsi="Arial" w:cs="Arial"/>
          <w:sz w:val="22"/>
          <w:lang w:eastAsia="ko-KR"/>
        </w:rPr>
        <w:t xml:space="preserve">ith </w:t>
      </w:r>
      <w:r>
        <w:rPr>
          <w:rFonts w:ascii="Arial" w:eastAsiaTheme="minorEastAsia" w:hAnsi="Arial" w:cs="Arial"/>
          <w:sz w:val="22"/>
          <w:lang w:eastAsia="ko-KR"/>
        </w:rPr>
        <w:t xml:space="preserve">the new RRC </w:t>
      </w:r>
      <w:r w:rsidRPr="00630B0E">
        <w:rPr>
          <w:rFonts w:ascii="Arial" w:eastAsiaTheme="minorEastAsia" w:hAnsi="Arial" w:cs="Arial"/>
          <w:sz w:val="22"/>
          <w:lang w:eastAsia="ko-KR"/>
        </w:rPr>
        <w:t>signaling</w:t>
      </w:r>
      <w:r w:rsidRPr="00630B0E">
        <w:rPr>
          <w:rFonts w:ascii="Arial" w:eastAsiaTheme="minorEastAsia" w:hAnsi="Arial" w:cs="Arial" w:hint="eastAsia"/>
          <w:sz w:val="22"/>
          <w:lang w:eastAsia="ko-KR"/>
        </w:rPr>
        <w:t> </w:t>
      </w:r>
      <w:r w:rsidR="00E43E08">
        <w:rPr>
          <w:rFonts w:ascii="Arial" w:eastAsiaTheme="minorEastAsia" w:hAnsi="Arial" w:cs="Arial"/>
          <w:sz w:val="22"/>
          <w:lang w:eastAsia="ko-KR"/>
        </w:rPr>
        <w:t>(</w:t>
      </w:r>
      <w:r w:rsidR="00E43E08" w:rsidRPr="00E43E08">
        <w:rPr>
          <w:rFonts w:ascii="Arial" w:eastAsiaTheme="minorEastAsia" w:hAnsi="Arial" w:cs="Arial"/>
          <w:i/>
          <w:sz w:val="22"/>
          <w:lang w:eastAsia="ko-KR"/>
        </w:rPr>
        <w:t>requirement-TDD-TDD-non-collocated-r18</w:t>
      </w:r>
      <w:r w:rsidR="00E43E08">
        <w:rPr>
          <w:rFonts w:ascii="Arial" w:eastAsiaTheme="minorEastAsia" w:hAnsi="Arial" w:cs="Arial"/>
          <w:sz w:val="22"/>
          <w:lang w:eastAsia="ko-KR"/>
        </w:rPr>
        <w:t>)</w:t>
      </w:r>
    </w:p>
    <w:p w14:paraId="007FE93A" w14:textId="4839B0D1" w:rsidR="00630B0E" w:rsidRPr="00630B0E" w:rsidRDefault="00630B0E" w:rsidP="006F61D5">
      <w:pPr>
        <w:numPr>
          <w:ilvl w:val="1"/>
          <w:numId w:val="8"/>
        </w:numPr>
        <w:rPr>
          <w:rFonts w:ascii="Arial" w:eastAsiaTheme="minorEastAsia" w:hAnsi="Arial" w:cs="Arial"/>
          <w:sz w:val="22"/>
          <w:lang w:eastAsia="ko-KR"/>
        </w:rPr>
      </w:pPr>
      <w:r w:rsidRPr="00630B0E">
        <w:rPr>
          <w:rFonts w:ascii="Arial" w:eastAsiaTheme="minorEastAsia" w:hAnsi="Arial" w:cs="Arial" w:hint="eastAsia"/>
          <w:sz w:val="22"/>
          <w:lang w:eastAsia="ko-KR"/>
        </w:rPr>
        <w:t> </w:t>
      </w:r>
      <w:r w:rsidRPr="00630B0E">
        <w:rPr>
          <w:rFonts w:ascii="Arial" w:eastAsiaTheme="minorEastAsia" w:hAnsi="Arial" w:cs="Arial"/>
          <w:sz w:val="22"/>
          <w:lang w:eastAsia="ko-KR"/>
        </w:rPr>
        <w:t xml:space="preserve">If </w:t>
      </w:r>
      <w:r w:rsidRPr="00630B0E">
        <w:rPr>
          <w:rFonts w:ascii="Arial" w:eastAsiaTheme="minorEastAsia" w:hAnsi="Arial" w:cs="Arial"/>
          <w:i/>
          <w:sz w:val="22"/>
          <w:lang w:eastAsia="ko-KR"/>
        </w:rPr>
        <w:t>intraBandNR-CA-non-collocated-r18</w:t>
      </w:r>
      <w:r w:rsidR="00E43E08">
        <w:rPr>
          <w:rFonts w:ascii="Arial" w:eastAsiaTheme="minorEastAsia" w:hAnsi="Arial" w:cs="Arial"/>
          <w:sz w:val="22"/>
          <w:lang w:eastAsia="ko-KR"/>
        </w:rPr>
        <w:t xml:space="preserve"> (new UE capability)</w:t>
      </w:r>
      <w:r w:rsidRPr="00630B0E">
        <w:rPr>
          <w:rFonts w:ascii="Arial" w:eastAsiaTheme="minorEastAsia" w:hAnsi="Arial" w:cs="Arial"/>
          <w:sz w:val="22"/>
          <w:lang w:eastAsia="ko-KR"/>
        </w:rPr>
        <w:t xml:space="preserve"> is present, </w:t>
      </w:r>
      <w:r w:rsidRPr="00630B0E">
        <w:rPr>
          <w:rFonts w:ascii="Arial" w:eastAsiaTheme="minorEastAsia" w:hAnsi="Arial" w:cs="Arial" w:hint="eastAsia"/>
          <w:sz w:val="22"/>
          <w:lang w:eastAsia="ko-KR"/>
        </w:rPr>
        <w:t> </w:t>
      </w:r>
    </w:p>
    <w:p w14:paraId="46538B94" w14:textId="5F2974CB" w:rsidR="00630B0E" w:rsidRPr="00C37F23" w:rsidRDefault="00630B0E" w:rsidP="006F61D5">
      <w:pPr>
        <w:numPr>
          <w:ilvl w:val="2"/>
          <w:numId w:val="8"/>
        </w:numPr>
        <w:rPr>
          <w:rFonts w:ascii="Arial" w:eastAsiaTheme="minorEastAsia" w:hAnsi="Arial" w:cs="Arial"/>
          <w:sz w:val="22"/>
          <w:lang w:eastAsia="ko-KR"/>
        </w:rPr>
      </w:pPr>
      <w:r w:rsidRPr="00630B0E">
        <w:rPr>
          <w:rFonts w:ascii="Arial" w:eastAsiaTheme="minorEastAsia" w:hAnsi="Arial" w:cs="Arial"/>
          <w:sz w:val="22"/>
          <w:lang w:eastAsia="ko-KR"/>
        </w:rPr>
        <w:t xml:space="preserve">The UE supporting </w:t>
      </w:r>
      <w:r w:rsidRPr="0097100D">
        <w:rPr>
          <w:rFonts w:ascii="Arial" w:eastAsiaTheme="minorEastAsia" w:hAnsi="Arial" w:cs="Arial"/>
          <w:i/>
          <w:sz w:val="22"/>
          <w:lang w:eastAsia="ko-KR"/>
        </w:rPr>
        <w:t>interBandMRDC-WithOverlapDL-Bands-r16</w:t>
      </w:r>
      <w:r w:rsidRPr="00630B0E">
        <w:rPr>
          <w:rFonts w:ascii="Arial" w:eastAsiaTheme="minorEastAsia" w:hAnsi="Arial" w:cs="Arial"/>
          <w:sz w:val="22"/>
          <w:lang w:eastAsia="ko-KR"/>
        </w:rPr>
        <w:t xml:space="preserve"> </w:t>
      </w:r>
      <w:r w:rsidR="0097100D">
        <w:rPr>
          <w:rFonts w:ascii="Arial" w:eastAsiaTheme="minorEastAsia" w:hAnsi="Arial" w:cs="Arial"/>
          <w:sz w:val="22"/>
          <w:lang w:eastAsia="ko-KR"/>
        </w:rPr>
        <w:t>applies T</w:t>
      </w:r>
      <w:r w:rsidRPr="00630B0E">
        <w:rPr>
          <w:rFonts w:ascii="Arial" w:eastAsiaTheme="minorEastAsia" w:hAnsi="Arial" w:cs="Arial"/>
          <w:sz w:val="22"/>
          <w:lang w:eastAsia="ko-KR"/>
        </w:rPr>
        <w:t xml:space="preserve">ype 2 capability </w:t>
      </w:r>
      <w:r w:rsidR="00DC147E">
        <w:rPr>
          <w:rFonts w:ascii="Arial" w:eastAsiaTheme="minorEastAsia" w:hAnsi="Arial" w:cs="Arial"/>
          <w:sz w:val="22"/>
          <w:lang w:eastAsia="ko-KR"/>
        </w:rPr>
        <w:t>requirement</w:t>
      </w:r>
      <w:r w:rsidRPr="00630B0E">
        <w:rPr>
          <w:rFonts w:ascii="Arial" w:eastAsiaTheme="minorEastAsia" w:hAnsi="Arial" w:cs="Arial"/>
          <w:sz w:val="22"/>
          <w:lang w:eastAsia="ko-KR"/>
        </w:rPr>
        <w:t xml:space="preserve">. </w:t>
      </w:r>
    </w:p>
    <w:p w14:paraId="0E1E90F3" w14:textId="1E1AA36A" w:rsidR="00630B0E" w:rsidRPr="00630B0E" w:rsidRDefault="00630B0E" w:rsidP="006F61D5">
      <w:pPr>
        <w:numPr>
          <w:ilvl w:val="1"/>
          <w:numId w:val="8"/>
        </w:numPr>
        <w:rPr>
          <w:rFonts w:ascii="Arial" w:eastAsiaTheme="minorEastAsia" w:hAnsi="Arial" w:cs="Arial"/>
          <w:sz w:val="22"/>
          <w:lang w:eastAsia="ko-KR"/>
        </w:rPr>
      </w:pPr>
      <w:r w:rsidRPr="00630B0E">
        <w:rPr>
          <w:rFonts w:ascii="Arial" w:eastAsiaTheme="minorEastAsia" w:hAnsi="Arial" w:cs="Arial" w:hint="eastAsia"/>
          <w:sz w:val="22"/>
          <w:lang w:eastAsia="ko-KR"/>
        </w:rPr>
        <w:t> </w:t>
      </w:r>
      <w:r w:rsidRPr="00630B0E">
        <w:rPr>
          <w:rFonts w:ascii="Arial" w:eastAsiaTheme="minorEastAsia" w:hAnsi="Arial" w:cs="Arial"/>
          <w:sz w:val="22"/>
          <w:lang w:eastAsia="ko-KR"/>
        </w:rPr>
        <w:t xml:space="preserve">If </w:t>
      </w:r>
      <w:r w:rsidRPr="0097100D">
        <w:rPr>
          <w:rFonts w:ascii="Arial" w:eastAsiaTheme="minorEastAsia" w:hAnsi="Arial" w:cs="Arial"/>
          <w:i/>
          <w:sz w:val="22"/>
          <w:lang w:eastAsia="ko-KR"/>
        </w:rPr>
        <w:t>intraBandNR-CA-non-collocated-r18</w:t>
      </w:r>
      <w:r w:rsidRPr="00630B0E">
        <w:rPr>
          <w:rFonts w:ascii="Arial" w:eastAsiaTheme="minorEastAsia" w:hAnsi="Arial" w:cs="Arial"/>
          <w:sz w:val="22"/>
          <w:lang w:eastAsia="ko-KR"/>
        </w:rPr>
        <w:t xml:space="preserve"> </w:t>
      </w:r>
      <w:r w:rsidR="00E43E08">
        <w:rPr>
          <w:rFonts w:ascii="Arial" w:eastAsiaTheme="minorEastAsia" w:hAnsi="Arial" w:cs="Arial"/>
          <w:sz w:val="22"/>
          <w:lang w:eastAsia="ko-KR"/>
        </w:rPr>
        <w:t>(new UE capability)</w:t>
      </w:r>
      <w:r w:rsidR="00E43E08" w:rsidRPr="00630B0E">
        <w:rPr>
          <w:rFonts w:ascii="Arial" w:eastAsiaTheme="minorEastAsia" w:hAnsi="Arial" w:cs="Arial"/>
          <w:sz w:val="22"/>
          <w:lang w:eastAsia="ko-KR"/>
        </w:rPr>
        <w:t xml:space="preserve"> </w:t>
      </w:r>
      <w:r w:rsidRPr="00630B0E">
        <w:rPr>
          <w:rFonts w:ascii="Arial" w:eastAsiaTheme="minorEastAsia" w:hAnsi="Arial" w:cs="Arial"/>
          <w:sz w:val="22"/>
          <w:lang w:eastAsia="ko-KR"/>
        </w:rPr>
        <w:t xml:space="preserve">is not present, </w:t>
      </w:r>
      <w:r w:rsidRPr="00630B0E">
        <w:rPr>
          <w:rFonts w:ascii="Arial" w:eastAsiaTheme="minorEastAsia" w:hAnsi="Arial" w:cs="Arial" w:hint="eastAsia"/>
          <w:sz w:val="22"/>
          <w:lang w:eastAsia="ko-KR"/>
        </w:rPr>
        <w:t> </w:t>
      </w:r>
    </w:p>
    <w:p w14:paraId="45AB6822" w14:textId="54727918" w:rsidR="00630B0E" w:rsidRPr="00630B0E" w:rsidRDefault="00630B0E" w:rsidP="006F61D5">
      <w:pPr>
        <w:numPr>
          <w:ilvl w:val="2"/>
          <w:numId w:val="8"/>
        </w:numPr>
        <w:rPr>
          <w:rFonts w:ascii="Arial" w:eastAsiaTheme="minorEastAsia" w:hAnsi="Arial" w:cs="Arial"/>
          <w:sz w:val="22"/>
          <w:lang w:eastAsia="ko-KR"/>
        </w:rPr>
      </w:pPr>
      <w:r w:rsidRPr="00630B0E">
        <w:rPr>
          <w:rFonts w:ascii="Arial" w:eastAsiaTheme="minorEastAsia" w:hAnsi="Arial" w:cs="Arial"/>
          <w:sz w:val="22"/>
          <w:lang w:eastAsia="ko-KR"/>
        </w:rPr>
        <w:t xml:space="preserve">UE supporting </w:t>
      </w:r>
      <w:r w:rsidRPr="0097100D">
        <w:rPr>
          <w:rFonts w:ascii="Arial" w:eastAsiaTheme="minorEastAsia" w:hAnsi="Arial" w:cs="Arial"/>
          <w:i/>
          <w:sz w:val="22"/>
          <w:lang w:eastAsia="ko-KR"/>
        </w:rPr>
        <w:t>interBandMRDC-WithOverlapDL-Bands-r16</w:t>
      </w:r>
      <w:r w:rsidRPr="00630B0E">
        <w:rPr>
          <w:rFonts w:ascii="Arial" w:eastAsiaTheme="minorEastAsia" w:hAnsi="Arial" w:cs="Arial"/>
          <w:sz w:val="22"/>
          <w:lang w:eastAsia="ko-KR"/>
        </w:rPr>
        <w:t xml:space="preserve"> applies type 1 capability </w:t>
      </w:r>
      <w:r w:rsidR="00DC147E">
        <w:rPr>
          <w:rFonts w:ascii="Arial" w:eastAsiaTheme="minorEastAsia" w:hAnsi="Arial" w:cs="Arial"/>
          <w:sz w:val="22"/>
          <w:lang w:eastAsia="ko-KR"/>
        </w:rPr>
        <w:t>requirement</w:t>
      </w:r>
      <w:r w:rsidRPr="00630B0E">
        <w:rPr>
          <w:rFonts w:ascii="Arial" w:eastAsiaTheme="minorEastAsia" w:hAnsi="Arial" w:cs="Arial"/>
          <w:sz w:val="22"/>
          <w:lang w:eastAsia="ko-KR"/>
        </w:rPr>
        <w:t xml:space="preserve">. </w:t>
      </w:r>
    </w:p>
    <w:p w14:paraId="7CC91D67" w14:textId="77777777" w:rsidR="009C1D2C" w:rsidRPr="00713179" w:rsidRDefault="009C1D2C" w:rsidP="009C1D2C">
      <w:pPr>
        <w:rPr>
          <w:rFonts w:ascii="Arial" w:eastAsiaTheme="minorEastAsia" w:hAnsi="Arial" w:cs="Arial"/>
          <w:sz w:val="22"/>
          <w:szCs w:val="22"/>
          <w:lang w:eastAsia="ko-KR"/>
        </w:rPr>
      </w:pPr>
      <w:r w:rsidRPr="009C1D2C">
        <w:rPr>
          <w:rFonts w:ascii="Arial" w:eastAsiaTheme="minorEastAsia" w:hAnsi="Arial" w:cs="Arial"/>
          <w:sz w:val="22"/>
          <w:lang w:eastAsia="ko-KR"/>
        </w:rPr>
        <w:t xml:space="preserve">The same UE (supporting </w:t>
      </w:r>
      <w:r w:rsidRPr="009C1D2C">
        <w:rPr>
          <w:rFonts w:ascii="Arial" w:eastAsiaTheme="minorEastAsia" w:hAnsi="Arial" w:cs="Arial"/>
          <w:i/>
          <w:sz w:val="22"/>
          <w:lang w:eastAsia="ko-KR"/>
        </w:rPr>
        <w:t>interBandMRDC-WithOverlapDL-Bands-r16</w:t>
      </w:r>
      <w:r w:rsidRPr="009C1D2C">
        <w:rPr>
          <w:rFonts w:ascii="Arial" w:eastAsiaTheme="minorEastAsia" w:hAnsi="Arial" w:cs="Arial"/>
          <w:sz w:val="22"/>
          <w:lang w:eastAsia="ko-KR"/>
        </w:rPr>
        <w:t xml:space="preserve">) will have different </w:t>
      </w:r>
      <w:r w:rsidRPr="00713179">
        <w:rPr>
          <w:rFonts w:ascii="Arial" w:eastAsiaTheme="minorEastAsia" w:hAnsi="Arial" w:cs="Arial"/>
          <w:sz w:val="22"/>
          <w:szCs w:val="22"/>
          <w:lang w:eastAsia="ko-KR"/>
        </w:rPr>
        <w:t xml:space="preserve">behavior in Rel-16 and Rel-18. </w:t>
      </w:r>
    </w:p>
    <w:p w14:paraId="19CFA664" w14:textId="77777777" w:rsidR="008A1857" w:rsidRPr="008A1857" w:rsidRDefault="008A1857" w:rsidP="008A1857">
      <w:pPr>
        <w:overflowPunct/>
        <w:autoSpaceDE/>
        <w:spacing w:after="0"/>
        <w:rPr>
          <w:rFonts w:ascii="Arial" w:eastAsia="맑은 고딕" w:hAnsi="Arial" w:cs="Arial"/>
          <w:sz w:val="22"/>
          <w:szCs w:val="22"/>
          <w:lang w:eastAsia="ko-KR"/>
        </w:rPr>
      </w:pPr>
      <w:r w:rsidRPr="008A1857">
        <w:rPr>
          <w:rFonts w:ascii="Arial" w:eastAsia="맑은 고딕" w:hAnsi="Arial" w:cs="Arial"/>
          <w:sz w:val="22"/>
          <w:szCs w:val="22"/>
          <w:lang w:eastAsia="ko-KR"/>
        </w:rPr>
        <w:t>The gNB cannot distinguish between the following two cases.</w:t>
      </w:r>
    </w:p>
    <w:p w14:paraId="4E2F0BD1" w14:textId="0A446929" w:rsidR="008A1857" w:rsidRPr="008A1857" w:rsidRDefault="008A1857" w:rsidP="008A1857">
      <w:pPr>
        <w:numPr>
          <w:ilvl w:val="0"/>
          <w:numId w:val="10"/>
        </w:numPr>
        <w:wordWrap w:val="0"/>
        <w:overflowPunct/>
        <w:autoSpaceDE/>
        <w:spacing w:before="150" w:after="150"/>
        <w:ind w:right="150"/>
        <w:jc w:val="both"/>
        <w:rPr>
          <w:rFonts w:ascii="Arial" w:eastAsia="맑은 고딕" w:hAnsi="Arial" w:cs="Arial"/>
          <w:sz w:val="22"/>
          <w:szCs w:val="22"/>
          <w:lang w:eastAsia="ko-KR"/>
        </w:rPr>
      </w:pPr>
      <w:r>
        <w:rPr>
          <w:rFonts w:ascii="Arial" w:eastAsia="맑은 고딕" w:hAnsi="Arial" w:cs="Arial"/>
          <w:sz w:val="22"/>
          <w:szCs w:val="22"/>
          <w:lang w:eastAsia="ko-KR"/>
        </w:rPr>
        <w:t xml:space="preserve">Rel-16 UE supporting </w:t>
      </w:r>
      <w:r w:rsidRPr="008A1857">
        <w:rPr>
          <w:rFonts w:ascii="Arial" w:eastAsia="맑은 고딕" w:hAnsi="Arial" w:cs="Arial"/>
          <w:i/>
          <w:sz w:val="22"/>
          <w:szCs w:val="22"/>
          <w:lang w:eastAsia="ko-KR"/>
        </w:rPr>
        <w:t>interBandMRDC-WithOverlapDL-Bands-r16</w:t>
      </w:r>
      <w:r>
        <w:rPr>
          <w:rFonts w:ascii="Arial" w:eastAsia="맑은 고딕" w:hAnsi="Arial" w:cs="Arial"/>
          <w:sz w:val="22"/>
          <w:szCs w:val="22"/>
          <w:lang w:eastAsia="ko-KR"/>
        </w:rPr>
        <w:t>.</w:t>
      </w:r>
    </w:p>
    <w:p w14:paraId="7DE52152" w14:textId="474EFB1C" w:rsidR="008A1857" w:rsidRPr="008A1857" w:rsidRDefault="008A1857" w:rsidP="008A1857">
      <w:pPr>
        <w:numPr>
          <w:ilvl w:val="0"/>
          <w:numId w:val="10"/>
        </w:numPr>
        <w:wordWrap w:val="0"/>
        <w:overflowPunct/>
        <w:autoSpaceDE/>
        <w:spacing w:before="150" w:after="150"/>
        <w:ind w:right="150"/>
        <w:jc w:val="both"/>
        <w:rPr>
          <w:rFonts w:ascii="Arial" w:eastAsia="맑은 고딕" w:hAnsi="Arial" w:cs="Arial"/>
          <w:sz w:val="22"/>
          <w:szCs w:val="22"/>
          <w:lang w:eastAsia="ko-KR"/>
        </w:rPr>
      </w:pPr>
      <w:r w:rsidRPr="008A1857">
        <w:rPr>
          <w:rFonts w:ascii="Arial" w:eastAsia="맑은 고딕" w:hAnsi="Arial" w:cs="Arial"/>
          <w:sz w:val="22"/>
          <w:szCs w:val="22"/>
          <w:lang w:eastAsia="ko-KR"/>
        </w:rPr>
        <w:t xml:space="preserve">Rel-18 UE </w:t>
      </w:r>
      <w:r>
        <w:rPr>
          <w:rFonts w:ascii="Arial" w:eastAsia="맑은 고딕" w:hAnsi="Arial" w:cs="Arial"/>
          <w:i/>
          <w:sz w:val="22"/>
          <w:szCs w:val="22"/>
          <w:lang w:eastAsia="ko-KR"/>
        </w:rPr>
        <w:t>supporting</w:t>
      </w:r>
      <w:r w:rsidRPr="008A1857">
        <w:rPr>
          <w:rFonts w:ascii="Arial" w:eastAsia="맑은 고딕" w:hAnsi="Arial" w:cs="Arial"/>
          <w:i/>
          <w:sz w:val="22"/>
          <w:szCs w:val="22"/>
          <w:lang w:eastAsia="ko-KR"/>
        </w:rPr>
        <w:t> interBandMRDC-WithOverlapDL-Bands-r16</w:t>
      </w:r>
      <w:r>
        <w:rPr>
          <w:rFonts w:ascii="Arial" w:eastAsia="맑은 고딕" w:hAnsi="Arial" w:cs="Arial"/>
          <w:sz w:val="22"/>
          <w:szCs w:val="22"/>
          <w:lang w:eastAsia="ko-KR"/>
        </w:rPr>
        <w:t>.</w:t>
      </w:r>
    </w:p>
    <w:p w14:paraId="0A2A4C70" w14:textId="31C75B08" w:rsidR="00713179" w:rsidRDefault="00714736" w:rsidP="00713179">
      <w:pPr>
        <w:rPr>
          <w:rFonts w:ascii="Arial" w:eastAsiaTheme="minorEastAsia" w:hAnsi="Arial" w:cs="Arial"/>
          <w:sz w:val="22"/>
          <w:szCs w:val="22"/>
          <w:lang w:eastAsia="ko-KR"/>
        </w:rPr>
      </w:pPr>
      <w:r>
        <w:rPr>
          <w:rFonts w:ascii="Arial" w:eastAsiaTheme="minorEastAsia" w:hAnsi="Arial" w:cs="Arial"/>
          <w:sz w:val="22"/>
          <w:szCs w:val="22"/>
          <w:lang w:eastAsia="ko-KR"/>
        </w:rPr>
        <w:t>We think it is good to have a new</w:t>
      </w:r>
      <w:r w:rsidR="008A1857">
        <w:rPr>
          <w:rFonts w:ascii="Arial" w:eastAsiaTheme="minorEastAsia" w:hAnsi="Arial" w:cs="Arial"/>
          <w:sz w:val="22"/>
          <w:szCs w:val="22"/>
          <w:lang w:eastAsia="ko-KR"/>
        </w:rPr>
        <w:t xml:space="preserve"> Rel-18</w:t>
      </w:r>
      <w:r>
        <w:rPr>
          <w:rFonts w:ascii="Arial" w:eastAsiaTheme="minorEastAsia" w:hAnsi="Arial" w:cs="Arial"/>
          <w:sz w:val="22"/>
          <w:szCs w:val="22"/>
          <w:lang w:eastAsia="ko-KR"/>
        </w:rPr>
        <w:t xml:space="preserve"> UE capability to support the</w:t>
      </w:r>
      <w:r w:rsidRPr="00714736">
        <w:t xml:space="preserve"> </w:t>
      </w:r>
      <w:r w:rsidRPr="00714736">
        <w:rPr>
          <w:rFonts w:ascii="Arial" w:eastAsiaTheme="minorEastAsia" w:hAnsi="Arial" w:cs="Arial"/>
          <w:sz w:val="22"/>
          <w:szCs w:val="22"/>
          <w:lang w:eastAsia="ko-KR"/>
        </w:rPr>
        <w:t xml:space="preserve">new RRC signaling to indicate whether Type 1 or Type 2 capability requirements </w:t>
      </w:r>
      <w:r>
        <w:rPr>
          <w:rFonts w:ascii="Arial" w:eastAsiaTheme="minorEastAsia" w:hAnsi="Arial" w:cs="Arial"/>
          <w:sz w:val="22"/>
          <w:szCs w:val="22"/>
          <w:lang w:eastAsia="ko-KR"/>
        </w:rPr>
        <w:t>are</w:t>
      </w:r>
      <w:r w:rsidRPr="00714736">
        <w:rPr>
          <w:rFonts w:ascii="Arial" w:eastAsiaTheme="minorEastAsia" w:hAnsi="Arial" w:cs="Arial"/>
          <w:sz w:val="22"/>
          <w:szCs w:val="22"/>
          <w:lang w:eastAsia="ko-KR"/>
        </w:rPr>
        <w:t xml:space="preserve"> applied </w:t>
      </w:r>
      <w:r>
        <w:rPr>
          <w:rFonts w:ascii="Arial" w:eastAsiaTheme="minorEastAsia" w:hAnsi="Arial" w:cs="Arial"/>
          <w:sz w:val="22"/>
          <w:szCs w:val="22"/>
          <w:lang w:eastAsia="ko-KR"/>
        </w:rPr>
        <w:t>when</w:t>
      </w:r>
      <w:r w:rsidRPr="00714736">
        <w:rPr>
          <w:rFonts w:ascii="Arial" w:eastAsiaTheme="minorEastAsia" w:hAnsi="Arial" w:cs="Arial"/>
          <w:sz w:val="22"/>
          <w:szCs w:val="22"/>
          <w:lang w:eastAsia="ko-KR"/>
        </w:rPr>
        <w:t xml:space="preserve"> UE </w:t>
      </w:r>
      <w:r>
        <w:rPr>
          <w:rFonts w:ascii="Arial" w:eastAsiaTheme="minorEastAsia" w:hAnsi="Arial" w:cs="Arial"/>
          <w:sz w:val="22"/>
          <w:szCs w:val="22"/>
          <w:lang w:eastAsia="ko-KR"/>
        </w:rPr>
        <w:t xml:space="preserve">is </w:t>
      </w:r>
      <w:r w:rsidRPr="00714736">
        <w:rPr>
          <w:rFonts w:ascii="Arial" w:eastAsiaTheme="minorEastAsia" w:hAnsi="Arial" w:cs="Arial"/>
          <w:sz w:val="22"/>
          <w:szCs w:val="22"/>
          <w:lang w:eastAsia="ko-KR"/>
        </w:rPr>
        <w:t xml:space="preserve">configured with the value of IE </w:t>
      </w:r>
      <w:r w:rsidRPr="00714736">
        <w:rPr>
          <w:rFonts w:ascii="Arial" w:eastAsiaTheme="minorEastAsia" w:hAnsi="Arial" w:cs="Arial"/>
          <w:i/>
          <w:sz w:val="22"/>
          <w:szCs w:val="22"/>
          <w:lang w:eastAsia="ko-KR"/>
        </w:rPr>
        <w:t>maxMIMO-Layers</w:t>
      </w:r>
      <w:r w:rsidRPr="00714736">
        <w:rPr>
          <w:rFonts w:ascii="Arial" w:eastAsiaTheme="minorEastAsia" w:hAnsi="Arial" w:cs="Arial"/>
          <w:sz w:val="22"/>
          <w:szCs w:val="22"/>
          <w:lang w:eastAsia="ko-KR"/>
        </w:rPr>
        <w:t xml:space="preserve"> no more than 2</w:t>
      </w:r>
      <w:r>
        <w:rPr>
          <w:rFonts w:ascii="Arial" w:eastAsiaTheme="minorEastAsia" w:hAnsi="Arial" w:cs="Arial"/>
          <w:sz w:val="22"/>
          <w:szCs w:val="22"/>
          <w:lang w:eastAsia="ko-KR"/>
        </w:rPr>
        <w:t>.</w:t>
      </w:r>
    </w:p>
    <w:p w14:paraId="49F46B03" w14:textId="2FFE4456" w:rsidR="00713179" w:rsidRDefault="00713179" w:rsidP="00713179">
      <w:pPr>
        <w:pStyle w:val="B4"/>
        <w:ind w:left="1210" w:hangingChars="550" w:hanging="1210"/>
        <w:jc w:val="both"/>
        <w:rPr>
          <w:rFonts w:ascii="Arial" w:hAnsi="Arial" w:cs="Arial"/>
          <w:b/>
          <w:bCs/>
          <w:iCs/>
          <w:sz w:val="22"/>
          <w:lang w:eastAsia="ko-KR"/>
        </w:rPr>
      </w:pPr>
      <w:r w:rsidRPr="00CD2B79">
        <w:rPr>
          <w:rFonts w:ascii="Arial" w:hAnsi="Arial" w:cs="Arial"/>
          <w:b/>
          <w:bCs/>
          <w:iCs/>
          <w:sz w:val="22"/>
          <w:lang w:eastAsia="ko-KR"/>
        </w:rPr>
        <w:t xml:space="preserve">Proposal </w:t>
      </w:r>
      <w:r>
        <w:rPr>
          <w:rFonts w:ascii="Arial" w:hAnsi="Arial" w:cs="Arial"/>
          <w:b/>
          <w:bCs/>
          <w:iCs/>
          <w:sz w:val="22"/>
          <w:lang w:eastAsia="ko-KR"/>
        </w:rPr>
        <w:t>2</w:t>
      </w:r>
      <w:r w:rsidRPr="00CD2B79">
        <w:rPr>
          <w:rFonts w:ascii="Arial" w:hAnsi="Arial" w:cs="Arial"/>
          <w:b/>
          <w:bCs/>
          <w:iCs/>
          <w:sz w:val="22"/>
          <w:lang w:eastAsia="ko-KR"/>
        </w:rPr>
        <w:t xml:space="preserve">: </w:t>
      </w:r>
      <w:r>
        <w:rPr>
          <w:rFonts w:ascii="Arial" w:hAnsi="Arial" w:cs="Arial"/>
          <w:b/>
          <w:bCs/>
          <w:iCs/>
          <w:sz w:val="22"/>
          <w:lang w:eastAsia="ko-KR"/>
        </w:rPr>
        <w:t>Introduce the new RRC signaling</w:t>
      </w:r>
      <w:r w:rsidR="00714736">
        <w:rPr>
          <w:rFonts w:ascii="Arial" w:hAnsi="Arial" w:cs="Arial"/>
          <w:b/>
          <w:bCs/>
          <w:iCs/>
          <w:sz w:val="22"/>
          <w:lang w:eastAsia="ko-KR"/>
        </w:rPr>
        <w:t xml:space="preserve"> and a new </w:t>
      </w:r>
      <w:r w:rsidR="008A1857">
        <w:rPr>
          <w:rFonts w:ascii="Arial" w:hAnsi="Arial" w:cs="Arial"/>
          <w:b/>
          <w:bCs/>
          <w:iCs/>
          <w:sz w:val="22"/>
          <w:lang w:eastAsia="ko-KR"/>
        </w:rPr>
        <w:t xml:space="preserve">Rel-18 </w:t>
      </w:r>
      <w:r w:rsidR="00714736">
        <w:rPr>
          <w:rFonts w:ascii="Arial" w:hAnsi="Arial" w:cs="Arial"/>
          <w:b/>
          <w:bCs/>
          <w:iCs/>
          <w:sz w:val="22"/>
          <w:lang w:eastAsia="ko-KR"/>
        </w:rPr>
        <w:t>UE capability</w:t>
      </w:r>
      <w:r>
        <w:rPr>
          <w:rFonts w:ascii="Arial" w:hAnsi="Arial" w:cs="Arial"/>
          <w:b/>
          <w:bCs/>
          <w:iCs/>
          <w:sz w:val="22"/>
          <w:lang w:eastAsia="ko-KR"/>
        </w:rPr>
        <w:t xml:space="preserve"> </w:t>
      </w:r>
      <w:r w:rsidRPr="00713179">
        <w:rPr>
          <w:rFonts w:ascii="Arial" w:hAnsi="Arial" w:cs="Arial"/>
          <w:b/>
          <w:bCs/>
          <w:iCs/>
          <w:sz w:val="22"/>
          <w:lang w:eastAsia="ko-KR"/>
        </w:rPr>
        <w:t>to indicate whether Type 1 or Type 2 capability requirements will be applied by a UE configured with the value of IE maxMIMO-Layers no more than 2</w:t>
      </w:r>
      <w:r>
        <w:rPr>
          <w:rFonts w:ascii="Arial" w:hAnsi="Arial" w:cs="Arial"/>
          <w:b/>
          <w:bCs/>
          <w:iCs/>
          <w:sz w:val="22"/>
          <w:lang w:eastAsia="ko-KR"/>
        </w:rPr>
        <w:t>.</w:t>
      </w:r>
    </w:p>
    <w:p w14:paraId="1D716E24" w14:textId="2DF86291" w:rsidR="00715255" w:rsidRDefault="00715255" w:rsidP="00715255">
      <w:pPr>
        <w:pStyle w:val="B4"/>
        <w:ind w:left="0" w:firstLine="0"/>
        <w:jc w:val="both"/>
        <w:rPr>
          <w:rFonts w:ascii="Arial" w:eastAsiaTheme="minorEastAsia" w:hAnsi="Arial" w:cs="Arial"/>
          <w:sz w:val="22"/>
          <w:szCs w:val="22"/>
          <w:lang w:eastAsia="ko-KR"/>
        </w:rPr>
      </w:pPr>
      <w:r>
        <w:rPr>
          <w:rFonts w:ascii="Arial" w:eastAsiaTheme="minorEastAsia" w:hAnsi="Arial" w:cs="Arial"/>
          <w:sz w:val="22"/>
          <w:szCs w:val="22"/>
          <w:lang w:eastAsia="ko-KR"/>
        </w:rPr>
        <w:t xml:space="preserve">Based on LS [1] and proposals in this contribution, we provide the draft CRs on 38.331 and 38.306. </w:t>
      </w:r>
    </w:p>
    <w:p w14:paraId="32A44BCE" w14:textId="77777777" w:rsidR="00487F72" w:rsidRPr="00487F72" w:rsidRDefault="00487F72" w:rsidP="00487F72">
      <w:pPr>
        <w:pStyle w:val="B4"/>
        <w:ind w:left="1210" w:hangingChars="550" w:hanging="1210"/>
        <w:jc w:val="both"/>
        <w:rPr>
          <w:rFonts w:ascii="Arial" w:hAnsi="Arial" w:cs="Arial"/>
          <w:b/>
          <w:bCs/>
          <w:iCs/>
          <w:sz w:val="22"/>
          <w:lang w:eastAsia="ko-KR"/>
        </w:rPr>
      </w:pPr>
      <w:r w:rsidRPr="00CD2B79">
        <w:rPr>
          <w:rFonts w:ascii="Arial" w:hAnsi="Arial" w:cs="Arial"/>
          <w:b/>
          <w:bCs/>
          <w:iCs/>
          <w:sz w:val="22"/>
          <w:lang w:eastAsia="ko-KR"/>
        </w:rPr>
        <w:t xml:space="preserve">Proposal </w:t>
      </w:r>
      <w:r>
        <w:rPr>
          <w:rFonts w:ascii="Arial" w:hAnsi="Arial" w:cs="Arial"/>
          <w:b/>
          <w:bCs/>
          <w:iCs/>
          <w:sz w:val="22"/>
          <w:lang w:eastAsia="ko-KR"/>
        </w:rPr>
        <w:t>3</w:t>
      </w:r>
      <w:r w:rsidRPr="00CD2B79">
        <w:rPr>
          <w:rFonts w:ascii="Arial" w:hAnsi="Arial" w:cs="Arial"/>
          <w:b/>
          <w:bCs/>
          <w:iCs/>
          <w:sz w:val="22"/>
          <w:lang w:eastAsia="ko-KR"/>
        </w:rPr>
        <w:t xml:space="preserve">: </w:t>
      </w:r>
      <w:r>
        <w:rPr>
          <w:rFonts w:ascii="Arial" w:hAnsi="Arial" w:cs="Arial"/>
          <w:b/>
          <w:bCs/>
          <w:iCs/>
          <w:sz w:val="22"/>
          <w:lang w:eastAsia="ko-KR"/>
        </w:rPr>
        <w:t>Approve the draft CRs for TS 38.331 and 38.306 on the signaling s</w:t>
      </w:r>
      <w:r w:rsidRPr="00715255">
        <w:rPr>
          <w:rFonts w:ascii="Arial" w:hAnsi="Arial" w:cs="Arial"/>
          <w:b/>
          <w:bCs/>
          <w:iCs/>
          <w:sz w:val="22"/>
          <w:lang w:eastAsia="ko-KR"/>
        </w:rPr>
        <w:t xml:space="preserve">upport </w:t>
      </w:r>
      <w:r>
        <w:rPr>
          <w:rFonts w:ascii="Arial" w:hAnsi="Arial" w:cs="Arial"/>
          <w:b/>
          <w:bCs/>
          <w:iCs/>
          <w:sz w:val="22"/>
          <w:lang w:eastAsia="ko-KR"/>
        </w:rPr>
        <w:t>for Intra-band non-c</w:t>
      </w:r>
      <w:r w:rsidRPr="00715255">
        <w:rPr>
          <w:rFonts w:ascii="Arial" w:hAnsi="Arial" w:cs="Arial"/>
          <w:b/>
          <w:bCs/>
          <w:iCs/>
          <w:sz w:val="22"/>
          <w:lang w:eastAsia="ko-KR"/>
        </w:rPr>
        <w:t>ollocated NR-CA, EN-DC</w:t>
      </w:r>
      <w:r>
        <w:rPr>
          <w:rFonts w:ascii="Arial" w:hAnsi="Arial" w:cs="Arial"/>
          <w:b/>
          <w:bCs/>
          <w:iCs/>
          <w:sz w:val="22"/>
          <w:lang w:eastAsia="ko-KR"/>
        </w:rPr>
        <w:t>. See [2] and [3].</w:t>
      </w:r>
    </w:p>
    <w:p w14:paraId="1B08EBF9" w14:textId="3B38E456" w:rsidR="00793C19" w:rsidRPr="00F676D2" w:rsidRDefault="00793C19" w:rsidP="00F676D2">
      <w:pPr>
        <w:pStyle w:val="1"/>
      </w:pPr>
      <w:r w:rsidRPr="00F676D2">
        <w:t>C</w:t>
      </w:r>
      <w:r w:rsidR="00713179">
        <w:t>onclusio</w:t>
      </w:r>
      <w:r w:rsidR="0097061A">
        <w:t>n</w:t>
      </w:r>
    </w:p>
    <w:p w14:paraId="40517FB5" w14:textId="77777777" w:rsidR="00AE1AC2" w:rsidRPr="00EA4377" w:rsidRDefault="007B1F8E" w:rsidP="00AE1AC2">
      <w:pPr>
        <w:rPr>
          <w:rFonts w:ascii="Arial" w:hAnsi="Arial" w:cs="Arial"/>
          <w:sz w:val="22"/>
        </w:rPr>
      </w:pPr>
      <w:r w:rsidRPr="00EA4377">
        <w:rPr>
          <w:rFonts w:ascii="Arial" w:hAnsi="Arial" w:cs="Arial"/>
          <w:sz w:val="22"/>
        </w:rPr>
        <w:t xml:space="preserve">Based on the above, </w:t>
      </w:r>
      <w:r w:rsidR="00793C19" w:rsidRPr="00EA4377">
        <w:rPr>
          <w:rFonts w:ascii="Arial" w:hAnsi="Arial" w:cs="Arial"/>
          <w:sz w:val="22"/>
        </w:rPr>
        <w:t xml:space="preserve">RAN2 is requested to discuss and </w:t>
      </w:r>
      <w:r w:rsidR="00D56199" w:rsidRPr="00EA4377">
        <w:rPr>
          <w:rFonts w:ascii="Arial" w:hAnsi="Arial" w:cs="Arial"/>
          <w:sz w:val="22"/>
        </w:rPr>
        <w:t>agree on the following proposal</w:t>
      </w:r>
      <w:r w:rsidR="003A27EF" w:rsidRPr="00EA4377">
        <w:rPr>
          <w:rFonts w:ascii="Arial" w:hAnsi="Arial" w:cs="Arial"/>
          <w:sz w:val="22"/>
        </w:rPr>
        <w:t>s</w:t>
      </w:r>
      <w:r w:rsidR="00793C19" w:rsidRPr="00EA4377">
        <w:rPr>
          <w:rFonts w:ascii="Arial" w:hAnsi="Arial" w:cs="Arial"/>
          <w:sz w:val="22"/>
        </w:rPr>
        <w:t>:</w:t>
      </w:r>
    </w:p>
    <w:p w14:paraId="0C5A2C77" w14:textId="77777777" w:rsidR="00EA4377" w:rsidRPr="000D725B" w:rsidRDefault="00EA4377" w:rsidP="00EA4377">
      <w:pPr>
        <w:rPr>
          <w:rFonts w:ascii="Arial" w:eastAsiaTheme="minorEastAsia" w:hAnsi="Arial" w:cs="Arial"/>
          <w:sz w:val="22"/>
          <w:lang w:eastAsia="ko-KR"/>
        </w:rPr>
      </w:pPr>
    </w:p>
    <w:p w14:paraId="5816B70D" w14:textId="77777777" w:rsidR="00714736" w:rsidRDefault="00714736" w:rsidP="00714736">
      <w:pPr>
        <w:pStyle w:val="B4"/>
        <w:ind w:left="1210" w:hangingChars="550" w:hanging="1210"/>
        <w:jc w:val="both"/>
        <w:rPr>
          <w:rFonts w:ascii="Arial" w:hAnsi="Arial" w:cs="Arial"/>
          <w:b/>
          <w:bCs/>
          <w:iCs/>
          <w:sz w:val="22"/>
          <w:lang w:eastAsia="ko-KR"/>
        </w:rPr>
      </w:pPr>
      <w:r w:rsidRPr="00CD2B79">
        <w:rPr>
          <w:rFonts w:ascii="Arial" w:hAnsi="Arial" w:cs="Arial"/>
          <w:b/>
          <w:bCs/>
          <w:iCs/>
          <w:sz w:val="22"/>
          <w:lang w:eastAsia="ko-KR"/>
        </w:rPr>
        <w:t xml:space="preserve">Proposal </w:t>
      </w:r>
      <w:r>
        <w:rPr>
          <w:rFonts w:ascii="Arial" w:hAnsi="Arial" w:cs="Arial"/>
          <w:b/>
          <w:bCs/>
          <w:iCs/>
          <w:sz w:val="22"/>
          <w:lang w:eastAsia="ko-KR"/>
        </w:rPr>
        <w:t>1</w:t>
      </w:r>
      <w:r w:rsidRPr="00CD2B79">
        <w:rPr>
          <w:rFonts w:ascii="Arial" w:hAnsi="Arial" w:cs="Arial"/>
          <w:b/>
          <w:bCs/>
          <w:iCs/>
          <w:sz w:val="22"/>
          <w:lang w:eastAsia="ko-KR"/>
        </w:rPr>
        <w:t xml:space="preserve">: </w:t>
      </w:r>
      <w:r>
        <w:rPr>
          <w:rFonts w:ascii="Arial" w:hAnsi="Arial" w:cs="Arial"/>
          <w:b/>
          <w:bCs/>
          <w:iCs/>
          <w:sz w:val="22"/>
          <w:lang w:eastAsia="ko-KR"/>
        </w:rPr>
        <w:t xml:space="preserve">The new Per BC UE capability to indicate the supporting </w:t>
      </w:r>
      <w:r w:rsidRPr="00CD2B79">
        <w:rPr>
          <w:rFonts w:ascii="Arial" w:hAnsi="Arial" w:cs="Arial"/>
          <w:b/>
          <w:bCs/>
          <w:iCs/>
          <w:sz w:val="22"/>
          <w:lang w:eastAsia="ko-KR"/>
        </w:rPr>
        <w:t xml:space="preserve">TDD-TDD intra-band Non-Collocated NR-CA is </w:t>
      </w:r>
      <w:r>
        <w:rPr>
          <w:rFonts w:ascii="Arial" w:hAnsi="Arial" w:cs="Arial"/>
          <w:b/>
          <w:bCs/>
          <w:iCs/>
          <w:sz w:val="22"/>
          <w:lang w:eastAsia="ko-KR"/>
        </w:rPr>
        <w:t>introduced.</w:t>
      </w:r>
    </w:p>
    <w:p w14:paraId="7A795C2A" w14:textId="77777777" w:rsidR="00714736" w:rsidRPr="0097100D" w:rsidRDefault="00714736" w:rsidP="00714736">
      <w:pPr>
        <w:pStyle w:val="B4"/>
        <w:numPr>
          <w:ilvl w:val="0"/>
          <w:numId w:val="7"/>
        </w:numPr>
        <w:jc w:val="both"/>
        <w:rPr>
          <w:rFonts w:ascii="Arial" w:eastAsia="Yu Mincho" w:hAnsi="Arial" w:cs="Arial"/>
          <w:sz w:val="22"/>
        </w:rPr>
      </w:pPr>
      <w:r w:rsidRPr="00CD2B79">
        <w:rPr>
          <w:rFonts w:ascii="Arial" w:hAnsi="Arial" w:cs="Arial"/>
          <w:b/>
          <w:bCs/>
          <w:iCs/>
          <w:sz w:val="22"/>
          <w:lang w:eastAsia="ko-KR"/>
        </w:rPr>
        <w:t xml:space="preserve">UE supporting the new UE capability </w:t>
      </w:r>
      <w:r>
        <w:rPr>
          <w:rFonts w:ascii="Arial" w:hAnsi="Arial" w:cs="Arial"/>
          <w:b/>
          <w:bCs/>
          <w:iCs/>
          <w:sz w:val="22"/>
          <w:lang w:eastAsia="ko-KR"/>
        </w:rPr>
        <w:t>supports both Type 1 and</w:t>
      </w:r>
      <w:r w:rsidRPr="00CD2B79">
        <w:rPr>
          <w:rFonts w:ascii="Arial" w:hAnsi="Arial" w:cs="Arial"/>
          <w:b/>
          <w:bCs/>
          <w:iCs/>
          <w:sz w:val="22"/>
          <w:lang w:eastAsia="ko-KR"/>
        </w:rPr>
        <w:t xml:space="preserve"> Type 2 capability </w:t>
      </w:r>
      <w:r w:rsidRPr="00DC147E">
        <w:rPr>
          <w:rFonts w:ascii="Arial" w:hAnsi="Arial" w:cs="Arial"/>
          <w:b/>
          <w:bCs/>
          <w:iCs/>
          <w:sz w:val="22"/>
          <w:lang w:eastAsia="ko-KR"/>
        </w:rPr>
        <w:t>requirement</w:t>
      </w:r>
      <w:r>
        <w:rPr>
          <w:rFonts w:ascii="Arial" w:hAnsi="Arial" w:cs="Arial"/>
          <w:b/>
          <w:bCs/>
          <w:iCs/>
          <w:sz w:val="22"/>
          <w:lang w:eastAsia="ko-KR"/>
        </w:rPr>
        <w:t>s</w:t>
      </w:r>
      <w:r w:rsidRPr="00CD2B79">
        <w:rPr>
          <w:rFonts w:ascii="Arial" w:hAnsi="Arial" w:cs="Arial"/>
          <w:b/>
          <w:bCs/>
          <w:iCs/>
          <w:sz w:val="22"/>
          <w:lang w:eastAsia="ko-KR"/>
        </w:rPr>
        <w:t xml:space="preserve">, while the UE not supporting the new UE capability </w:t>
      </w:r>
      <w:r>
        <w:rPr>
          <w:rFonts w:ascii="Arial" w:hAnsi="Arial" w:cs="Arial"/>
          <w:b/>
          <w:bCs/>
          <w:iCs/>
          <w:sz w:val="22"/>
          <w:lang w:eastAsia="ko-KR"/>
        </w:rPr>
        <w:t>supports</w:t>
      </w:r>
      <w:r w:rsidRPr="00CD2B79">
        <w:rPr>
          <w:rFonts w:ascii="Arial" w:hAnsi="Arial" w:cs="Arial"/>
          <w:b/>
          <w:bCs/>
          <w:iCs/>
          <w:sz w:val="22"/>
          <w:lang w:eastAsia="ko-KR"/>
        </w:rPr>
        <w:t xml:space="preserve"> Type 1 </w:t>
      </w:r>
      <w:r>
        <w:rPr>
          <w:rFonts w:ascii="Arial" w:hAnsi="Arial" w:cs="Arial"/>
          <w:b/>
          <w:bCs/>
          <w:iCs/>
          <w:sz w:val="22"/>
          <w:lang w:eastAsia="ko-KR"/>
        </w:rPr>
        <w:t xml:space="preserve">capability </w:t>
      </w:r>
      <w:r w:rsidRPr="00DC147E">
        <w:rPr>
          <w:rFonts w:ascii="Arial" w:hAnsi="Arial" w:cs="Arial"/>
          <w:b/>
          <w:bCs/>
          <w:iCs/>
          <w:sz w:val="22"/>
          <w:lang w:eastAsia="ko-KR"/>
        </w:rPr>
        <w:t xml:space="preserve">requirement </w:t>
      </w:r>
      <w:r>
        <w:rPr>
          <w:rFonts w:ascii="Arial" w:hAnsi="Arial" w:cs="Arial"/>
          <w:b/>
          <w:bCs/>
          <w:iCs/>
          <w:sz w:val="22"/>
          <w:lang w:eastAsia="ko-KR"/>
        </w:rPr>
        <w:t>only.</w:t>
      </w:r>
    </w:p>
    <w:p w14:paraId="1CD1AD6C" w14:textId="77777777" w:rsidR="00714736" w:rsidRPr="00D874DF" w:rsidRDefault="00714736" w:rsidP="00714736">
      <w:pPr>
        <w:pStyle w:val="B4"/>
        <w:numPr>
          <w:ilvl w:val="0"/>
          <w:numId w:val="7"/>
        </w:numPr>
        <w:jc w:val="both"/>
        <w:rPr>
          <w:rFonts w:ascii="Arial" w:eastAsia="Yu Mincho" w:hAnsi="Arial" w:cs="Arial"/>
          <w:sz w:val="22"/>
        </w:rPr>
      </w:pPr>
      <w:r>
        <w:rPr>
          <w:rFonts w:ascii="Arial" w:hAnsi="Arial" w:cs="Arial"/>
          <w:b/>
          <w:bCs/>
          <w:iCs/>
          <w:sz w:val="22"/>
          <w:lang w:eastAsia="ko-KR"/>
        </w:rPr>
        <w:t xml:space="preserve">The terminologies, “Type 1/2 capability” </w:t>
      </w:r>
      <w:r w:rsidRPr="00C74538">
        <w:rPr>
          <w:rFonts w:ascii="Arial" w:eastAsiaTheme="minorEastAsia" w:hAnsi="Arial" w:cs="Arial"/>
          <w:b/>
          <w:sz w:val="22"/>
          <w:lang w:eastAsia="ko-KR"/>
        </w:rPr>
        <w:t xml:space="preserve">requirements </w:t>
      </w:r>
      <w:r>
        <w:rPr>
          <w:rFonts w:ascii="Arial" w:hAnsi="Arial" w:cs="Arial"/>
          <w:b/>
          <w:bCs/>
          <w:iCs/>
          <w:sz w:val="22"/>
          <w:lang w:eastAsia="ko-KR"/>
        </w:rPr>
        <w:t>are not used in the specifications (i.e. describe the feature referring the RAN4 specification).</w:t>
      </w:r>
    </w:p>
    <w:p w14:paraId="32E8C71F" w14:textId="77777777" w:rsidR="00487F72" w:rsidRDefault="00487F72" w:rsidP="00487F72">
      <w:pPr>
        <w:pStyle w:val="B4"/>
        <w:ind w:left="1210" w:hangingChars="550" w:hanging="1210"/>
        <w:jc w:val="both"/>
        <w:rPr>
          <w:rFonts w:ascii="Arial" w:hAnsi="Arial" w:cs="Arial"/>
          <w:b/>
          <w:bCs/>
          <w:iCs/>
          <w:sz w:val="22"/>
          <w:lang w:eastAsia="ko-KR"/>
        </w:rPr>
      </w:pPr>
      <w:r w:rsidRPr="00CD2B79">
        <w:rPr>
          <w:rFonts w:ascii="Arial" w:hAnsi="Arial" w:cs="Arial"/>
          <w:b/>
          <w:bCs/>
          <w:iCs/>
          <w:sz w:val="22"/>
          <w:lang w:eastAsia="ko-KR"/>
        </w:rPr>
        <w:lastRenderedPageBreak/>
        <w:t xml:space="preserve">Proposal </w:t>
      </w:r>
      <w:r>
        <w:rPr>
          <w:rFonts w:ascii="Arial" w:hAnsi="Arial" w:cs="Arial"/>
          <w:b/>
          <w:bCs/>
          <w:iCs/>
          <w:sz w:val="22"/>
          <w:lang w:eastAsia="ko-KR"/>
        </w:rPr>
        <w:t>2</w:t>
      </w:r>
      <w:r w:rsidRPr="00CD2B79">
        <w:rPr>
          <w:rFonts w:ascii="Arial" w:hAnsi="Arial" w:cs="Arial"/>
          <w:b/>
          <w:bCs/>
          <w:iCs/>
          <w:sz w:val="22"/>
          <w:lang w:eastAsia="ko-KR"/>
        </w:rPr>
        <w:t xml:space="preserve">: </w:t>
      </w:r>
      <w:r>
        <w:rPr>
          <w:rFonts w:ascii="Arial" w:hAnsi="Arial" w:cs="Arial"/>
          <w:b/>
          <w:bCs/>
          <w:iCs/>
          <w:sz w:val="22"/>
          <w:lang w:eastAsia="ko-KR"/>
        </w:rPr>
        <w:t xml:space="preserve">Introduce the new RRC signaling and a new Rel-18 UE capability </w:t>
      </w:r>
      <w:r w:rsidRPr="00713179">
        <w:rPr>
          <w:rFonts w:ascii="Arial" w:hAnsi="Arial" w:cs="Arial"/>
          <w:b/>
          <w:bCs/>
          <w:iCs/>
          <w:sz w:val="22"/>
          <w:lang w:eastAsia="ko-KR"/>
        </w:rPr>
        <w:t>to indicate whether Type 1 or Type 2 capability requirements will be applied by a UE configured with the value of IE maxMIMO-Layers no more than 2</w:t>
      </w:r>
      <w:r>
        <w:rPr>
          <w:rFonts w:ascii="Arial" w:hAnsi="Arial" w:cs="Arial"/>
          <w:b/>
          <w:bCs/>
          <w:iCs/>
          <w:sz w:val="22"/>
          <w:lang w:eastAsia="ko-KR"/>
        </w:rPr>
        <w:t>.</w:t>
      </w:r>
    </w:p>
    <w:p w14:paraId="6D854752" w14:textId="2E7DA8BD" w:rsidR="00F72D99" w:rsidRPr="00487F72" w:rsidRDefault="00F72D99" w:rsidP="00487F72">
      <w:pPr>
        <w:pStyle w:val="B4"/>
        <w:ind w:left="1210" w:hangingChars="550" w:hanging="1210"/>
        <w:jc w:val="both"/>
        <w:rPr>
          <w:rFonts w:ascii="Arial" w:hAnsi="Arial" w:cs="Arial"/>
          <w:b/>
          <w:bCs/>
          <w:iCs/>
          <w:sz w:val="22"/>
          <w:lang w:eastAsia="ko-KR"/>
        </w:rPr>
      </w:pPr>
      <w:r w:rsidRPr="00CD2B79">
        <w:rPr>
          <w:rFonts w:ascii="Arial" w:hAnsi="Arial" w:cs="Arial"/>
          <w:b/>
          <w:bCs/>
          <w:iCs/>
          <w:sz w:val="22"/>
          <w:lang w:eastAsia="ko-KR"/>
        </w:rPr>
        <w:t xml:space="preserve">Proposal </w:t>
      </w:r>
      <w:r>
        <w:rPr>
          <w:rFonts w:ascii="Arial" w:hAnsi="Arial" w:cs="Arial"/>
          <w:b/>
          <w:bCs/>
          <w:iCs/>
          <w:sz w:val="22"/>
          <w:lang w:eastAsia="ko-KR"/>
        </w:rPr>
        <w:t>3</w:t>
      </w:r>
      <w:r w:rsidRPr="00CD2B79">
        <w:rPr>
          <w:rFonts w:ascii="Arial" w:hAnsi="Arial" w:cs="Arial"/>
          <w:b/>
          <w:bCs/>
          <w:iCs/>
          <w:sz w:val="22"/>
          <w:lang w:eastAsia="ko-KR"/>
        </w:rPr>
        <w:t xml:space="preserve">: </w:t>
      </w:r>
      <w:r>
        <w:rPr>
          <w:rFonts w:ascii="Arial" w:hAnsi="Arial" w:cs="Arial"/>
          <w:b/>
          <w:bCs/>
          <w:iCs/>
          <w:sz w:val="22"/>
          <w:lang w:eastAsia="ko-KR"/>
        </w:rPr>
        <w:t>Approve the draft CRs for TS 38.331 and 38.306 on the signaling s</w:t>
      </w:r>
      <w:r w:rsidRPr="00715255">
        <w:rPr>
          <w:rFonts w:ascii="Arial" w:hAnsi="Arial" w:cs="Arial"/>
          <w:b/>
          <w:bCs/>
          <w:iCs/>
          <w:sz w:val="22"/>
          <w:lang w:eastAsia="ko-KR"/>
        </w:rPr>
        <w:t xml:space="preserve">upport </w:t>
      </w:r>
      <w:r>
        <w:rPr>
          <w:rFonts w:ascii="Arial" w:hAnsi="Arial" w:cs="Arial"/>
          <w:b/>
          <w:bCs/>
          <w:iCs/>
          <w:sz w:val="22"/>
          <w:lang w:eastAsia="ko-KR"/>
        </w:rPr>
        <w:t>for Intra-band non-c</w:t>
      </w:r>
      <w:r w:rsidRPr="00715255">
        <w:rPr>
          <w:rFonts w:ascii="Arial" w:hAnsi="Arial" w:cs="Arial"/>
          <w:b/>
          <w:bCs/>
          <w:iCs/>
          <w:sz w:val="22"/>
          <w:lang w:eastAsia="ko-KR"/>
        </w:rPr>
        <w:t>ollocated NR-CA, EN-DC</w:t>
      </w:r>
      <w:r>
        <w:rPr>
          <w:rFonts w:ascii="Arial" w:hAnsi="Arial" w:cs="Arial"/>
          <w:b/>
          <w:bCs/>
          <w:iCs/>
          <w:sz w:val="22"/>
          <w:lang w:eastAsia="ko-KR"/>
        </w:rPr>
        <w:t>. See [2] and [3]</w:t>
      </w:r>
      <w:r w:rsidR="00487F72">
        <w:rPr>
          <w:rFonts w:ascii="Arial" w:hAnsi="Arial" w:cs="Arial"/>
          <w:b/>
          <w:bCs/>
          <w:iCs/>
          <w:sz w:val="22"/>
          <w:lang w:eastAsia="ko-KR"/>
        </w:rPr>
        <w:t>.</w:t>
      </w:r>
    </w:p>
    <w:p w14:paraId="37A308E9" w14:textId="77777777" w:rsidR="001626B6" w:rsidRDefault="00446ECE" w:rsidP="00B21A4D">
      <w:pPr>
        <w:pStyle w:val="1"/>
      </w:pPr>
      <w:r>
        <w:t>References</w:t>
      </w:r>
    </w:p>
    <w:p w14:paraId="17EA0CF2" w14:textId="109C81B9" w:rsidR="00321347" w:rsidRDefault="00B2216B" w:rsidP="00B2216B">
      <w:pPr>
        <w:pStyle w:val="Reference"/>
        <w:rPr>
          <w:rFonts w:ascii="Arial" w:hAnsi="Arial" w:cs="Arial"/>
        </w:rPr>
      </w:pPr>
      <w:r w:rsidRPr="00B53441">
        <w:rPr>
          <w:rFonts w:ascii="Arial" w:hAnsi="Arial" w:cs="Arial"/>
        </w:rPr>
        <w:t>RP</w:t>
      </w:r>
      <w:r w:rsidRPr="00B53441">
        <w:rPr>
          <w:rFonts w:ascii="Cambria Math" w:hAnsi="Cambria Math" w:cs="Cambria Math"/>
        </w:rPr>
        <w:t>‑</w:t>
      </w:r>
      <w:r w:rsidRPr="00B53441">
        <w:rPr>
          <w:rFonts w:ascii="Arial" w:hAnsi="Arial" w:cs="Arial"/>
        </w:rPr>
        <w:t>232692</w:t>
      </w:r>
      <w:r w:rsidR="008C589C" w:rsidRPr="00B53441">
        <w:rPr>
          <w:rFonts w:ascii="Arial" w:hAnsi="Arial" w:cs="Arial"/>
        </w:rPr>
        <w:tab/>
      </w:r>
      <w:r w:rsidRPr="00B53441">
        <w:rPr>
          <w:rFonts w:ascii="Arial" w:hAnsi="Arial" w:cs="Arial"/>
        </w:rPr>
        <w:t>LS on signaling support for intra-band non-collocated NR-CA,</w:t>
      </w:r>
      <w:r w:rsidR="004D4B3D">
        <w:rPr>
          <w:rFonts w:ascii="Arial" w:hAnsi="Arial" w:cs="Arial"/>
        </w:rPr>
        <w:t xml:space="preserve"> </w:t>
      </w:r>
      <w:r w:rsidRPr="00B53441">
        <w:rPr>
          <w:rFonts w:ascii="Arial" w:hAnsi="Arial" w:cs="Arial"/>
        </w:rPr>
        <w:t>EN-DC</w:t>
      </w:r>
      <w:r w:rsidRPr="00B53441">
        <w:rPr>
          <w:rFonts w:ascii="Arial" w:hAnsi="Arial" w:cs="Arial"/>
        </w:rPr>
        <w:tab/>
        <w:t>RAN</w:t>
      </w:r>
      <w:r w:rsidR="00321347" w:rsidRPr="00B53441">
        <w:rPr>
          <w:rFonts w:ascii="Arial" w:hAnsi="Arial" w:cs="Arial"/>
        </w:rPr>
        <w:t>.</w:t>
      </w:r>
    </w:p>
    <w:p w14:paraId="5F295ED0" w14:textId="3D0FEEA7" w:rsidR="0097061A" w:rsidRPr="0097061A" w:rsidRDefault="00D26AE8" w:rsidP="0097061A">
      <w:pPr>
        <w:pStyle w:val="Reference"/>
        <w:rPr>
          <w:rFonts w:ascii="Arial" w:hAnsi="Arial" w:cs="Arial"/>
        </w:rPr>
      </w:pPr>
      <w:r>
        <w:rPr>
          <w:rFonts w:ascii="Arial" w:eastAsiaTheme="minorEastAsia" w:hAnsi="Arial" w:cs="Arial" w:hint="eastAsia"/>
          <w:lang w:eastAsia="ko-KR"/>
        </w:rPr>
        <w:t>R2-2309854</w:t>
      </w:r>
      <w:r w:rsidR="0097061A">
        <w:rPr>
          <w:rFonts w:ascii="Arial" w:eastAsiaTheme="minorEastAsia" w:hAnsi="Arial" w:cs="Arial" w:hint="eastAsia"/>
          <w:lang w:eastAsia="ko-KR"/>
        </w:rPr>
        <w:tab/>
      </w:r>
      <w:r w:rsidR="0097061A" w:rsidRPr="0097061A">
        <w:rPr>
          <w:rFonts w:ascii="Arial" w:eastAsiaTheme="minorEastAsia" w:hAnsi="Arial" w:cs="Arial"/>
          <w:lang w:eastAsia="ko-KR"/>
        </w:rPr>
        <w:t>Signaling support for intra-band non-collocated NR-CA, EN-DC</w:t>
      </w:r>
      <w:r>
        <w:rPr>
          <w:rFonts w:ascii="Arial" w:eastAsiaTheme="minorEastAsia" w:hAnsi="Arial" w:cs="Arial"/>
          <w:lang w:eastAsia="ko-KR"/>
        </w:rPr>
        <w:tab/>
        <w:t>CR0955</w:t>
      </w:r>
      <w:r>
        <w:rPr>
          <w:rFonts w:ascii="Arial" w:eastAsiaTheme="minorEastAsia" w:hAnsi="Arial" w:cs="Arial"/>
          <w:lang w:eastAsia="ko-KR"/>
        </w:rPr>
        <w:tab/>
        <w:t>38.306</w:t>
      </w:r>
      <w:r w:rsidR="0097061A">
        <w:rPr>
          <w:rFonts w:ascii="Arial" w:eastAsiaTheme="minorEastAsia" w:hAnsi="Arial" w:cs="Arial"/>
          <w:lang w:eastAsia="ko-KR"/>
        </w:rPr>
        <w:tab/>
      </w:r>
      <w:r w:rsidR="0097061A">
        <w:rPr>
          <w:rFonts w:ascii="Arial" w:eastAsiaTheme="minorEastAsia" w:hAnsi="Arial" w:cs="Arial"/>
          <w:lang w:eastAsia="ko-KR"/>
        </w:rPr>
        <w:tab/>
        <w:t>Samsung.</w:t>
      </w:r>
      <w:bookmarkStart w:id="6" w:name="_GoBack"/>
      <w:bookmarkEnd w:id="6"/>
    </w:p>
    <w:p w14:paraId="0436C78F" w14:textId="7272F4A4" w:rsidR="0097061A" w:rsidRPr="0097061A" w:rsidRDefault="00D26AE8" w:rsidP="0097061A">
      <w:pPr>
        <w:pStyle w:val="Reference"/>
        <w:rPr>
          <w:rFonts w:ascii="Arial" w:hAnsi="Arial" w:cs="Arial"/>
        </w:rPr>
      </w:pPr>
      <w:r>
        <w:rPr>
          <w:rFonts w:ascii="Arial" w:eastAsiaTheme="minorEastAsia" w:hAnsi="Arial" w:cs="Arial" w:hint="eastAsia"/>
          <w:lang w:eastAsia="ko-KR"/>
        </w:rPr>
        <w:t>R2-2309855</w:t>
      </w:r>
      <w:r w:rsidR="0097061A">
        <w:rPr>
          <w:rFonts w:ascii="Arial" w:eastAsiaTheme="minorEastAsia" w:hAnsi="Arial" w:cs="Arial" w:hint="eastAsia"/>
          <w:lang w:eastAsia="ko-KR"/>
        </w:rPr>
        <w:tab/>
      </w:r>
      <w:r w:rsidR="0097061A" w:rsidRPr="0097061A">
        <w:rPr>
          <w:rFonts w:ascii="Arial" w:eastAsiaTheme="minorEastAsia" w:hAnsi="Arial" w:cs="Arial"/>
          <w:lang w:eastAsia="ko-KR"/>
        </w:rPr>
        <w:t>Signaling support for intra-band non-collocated NR-CA, EN-DC</w:t>
      </w:r>
      <w:r>
        <w:rPr>
          <w:rFonts w:ascii="Arial" w:eastAsiaTheme="minorEastAsia" w:hAnsi="Arial" w:cs="Arial"/>
          <w:lang w:eastAsia="ko-KR"/>
        </w:rPr>
        <w:tab/>
      </w:r>
      <w:r>
        <w:rPr>
          <w:rFonts w:ascii="Arial" w:eastAsiaTheme="minorEastAsia" w:hAnsi="Arial" w:cs="Arial"/>
          <w:lang w:eastAsia="ko-KR"/>
        </w:rPr>
        <w:tab/>
        <w:t>CR4315</w:t>
      </w:r>
      <w:r>
        <w:rPr>
          <w:rFonts w:ascii="Arial" w:eastAsiaTheme="minorEastAsia" w:hAnsi="Arial" w:cs="Arial"/>
          <w:lang w:eastAsia="ko-KR"/>
        </w:rPr>
        <w:tab/>
        <w:t>38.331</w:t>
      </w:r>
      <w:r w:rsidR="0097061A">
        <w:rPr>
          <w:rFonts w:ascii="Arial" w:eastAsiaTheme="minorEastAsia" w:hAnsi="Arial" w:cs="Arial"/>
          <w:lang w:eastAsia="ko-KR"/>
        </w:rPr>
        <w:tab/>
      </w:r>
      <w:r w:rsidR="0097061A">
        <w:rPr>
          <w:rFonts w:ascii="Arial" w:eastAsiaTheme="minorEastAsia" w:hAnsi="Arial" w:cs="Arial"/>
          <w:lang w:eastAsia="ko-KR"/>
        </w:rPr>
        <w:tab/>
        <w:t>Samsung.</w:t>
      </w:r>
    </w:p>
    <w:p w14:paraId="7CA9E0D3" w14:textId="77777777" w:rsidR="0097061A" w:rsidRPr="00B53441" w:rsidRDefault="0097061A" w:rsidP="0097061A">
      <w:pPr>
        <w:pStyle w:val="Reference"/>
        <w:numPr>
          <w:ilvl w:val="0"/>
          <w:numId w:val="0"/>
        </w:numPr>
        <w:rPr>
          <w:rFonts w:ascii="Arial" w:hAnsi="Arial" w:cs="Arial"/>
        </w:rPr>
      </w:pPr>
    </w:p>
    <w:p w14:paraId="5472C1E3" w14:textId="77777777" w:rsidR="00C14873" w:rsidRPr="00321347" w:rsidRDefault="00C14873" w:rsidP="00C14873">
      <w:pPr>
        <w:pStyle w:val="Reference"/>
        <w:numPr>
          <w:ilvl w:val="0"/>
          <w:numId w:val="0"/>
        </w:numPr>
        <w:ind w:left="567"/>
      </w:pPr>
    </w:p>
    <w:p w14:paraId="5184F768" w14:textId="77777777" w:rsidR="00B06969" w:rsidRPr="00325DEC" w:rsidRDefault="00B06969" w:rsidP="00B06969">
      <w:pPr>
        <w:pStyle w:val="Reference"/>
        <w:numPr>
          <w:ilvl w:val="0"/>
          <w:numId w:val="0"/>
        </w:numPr>
        <w:ind w:left="567"/>
      </w:pPr>
    </w:p>
    <w:p w14:paraId="751437BB" w14:textId="77777777" w:rsidR="00811D00" w:rsidRPr="00157B82" w:rsidRDefault="00811D00" w:rsidP="005E3E0B">
      <w:pPr>
        <w:pStyle w:val="Reference"/>
        <w:numPr>
          <w:ilvl w:val="0"/>
          <w:numId w:val="0"/>
        </w:numPr>
        <w:ind w:left="567"/>
        <w:rPr>
          <w:sz w:val="20"/>
        </w:rPr>
      </w:pPr>
    </w:p>
    <w:sectPr w:rsidR="00811D00" w:rsidRPr="00157B82" w:rsidSect="009F5798">
      <w:pgSz w:w="11907" w:h="16839" w:code="9"/>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F2628D" w16cid:durableId="28BC27FB"/>
  <w16cid:commentId w16cid:paraId="6F39E93D" w16cid:durableId="28BC0DD6"/>
  <w16cid:commentId w16cid:paraId="1FD23DBD" w16cid:durableId="28BC2CD1"/>
  <w16cid:commentId w16cid:paraId="540170A9" w16cid:durableId="28BC2C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896B1" w14:textId="77777777" w:rsidR="00084347" w:rsidRPr="008C651D" w:rsidRDefault="00084347" w:rsidP="00C24254">
      <w:pPr>
        <w:spacing w:after="0"/>
        <w:rPr>
          <w:rFonts w:ascii="Arial" w:eastAsia="SimSun" w:hAnsi="Arial" w:cs="Arial"/>
          <w:color w:val="0000FF"/>
          <w:kern w:val="2"/>
          <w:lang w:eastAsia="zh-CN"/>
        </w:rPr>
      </w:pPr>
      <w:r>
        <w:separator/>
      </w:r>
    </w:p>
  </w:endnote>
  <w:endnote w:type="continuationSeparator" w:id="0">
    <w:p w14:paraId="71265F39" w14:textId="77777777" w:rsidR="00084347" w:rsidRPr="008C651D" w:rsidRDefault="00084347"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C83F2" w14:textId="77777777" w:rsidR="00084347" w:rsidRPr="008C651D" w:rsidRDefault="00084347" w:rsidP="00C24254">
      <w:pPr>
        <w:spacing w:after="0"/>
        <w:rPr>
          <w:rFonts w:ascii="Arial" w:eastAsia="SimSun" w:hAnsi="Arial" w:cs="Arial"/>
          <w:color w:val="0000FF"/>
          <w:kern w:val="2"/>
          <w:lang w:eastAsia="zh-CN"/>
        </w:rPr>
      </w:pPr>
      <w:r>
        <w:separator/>
      </w:r>
    </w:p>
  </w:footnote>
  <w:footnote w:type="continuationSeparator" w:id="0">
    <w:p w14:paraId="2413EEFA" w14:textId="77777777" w:rsidR="00084347" w:rsidRPr="008C651D" w:rsidRDefault="00084347"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C14AFC"/>
    <w:multiLevelType w:val="hybridMultilevel"/>
    <w:tmpl w:val="6614748A"/>
    <w:lvl w:ilvl="0" w:tplc="5AC48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6A66211"/>
    <w:multiLevelType w:val="hybridMultilevel"/>
    <w:tmpl w:val="60C4A43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8BD600E"/>
    <w:multiLevelType w:val="multilevel"/>
    <w:tmpl w:val="9A7AD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0F354B"/>
    <w:multiLevelType w:val="hybridMultilevel"/>
    <w:tmpl w:val="54ACE01A"/>
    <w:lvl w:ilvl="0" w:tplc="4CD4AE3A">
      <w:numFmt w:val="bullet"/>
      <w:lvlText w:val="-"/>
      <w:lvlJc w:val="left"/>
      <w:pPr>
        <w:ind w:left="760" w:hanging="360"/>
      </w:pPr>
      <w:rPr>
        <w:rFonts w:ascii="Arial" w:eastAsia="맑은 고딕"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8"/>
  </w:num>
  <w:num w:numId="4">
    <w:abstractNumId w:val="7"/>
  </w:num>
  <w:num w:numId="5">
    <w:abstractNumId w:val="6"/>
  </w:num>
  <w:num w:numId="6">
    <w:abstractNumId w:val="4"/>
  </w:num>
  <w:num w:numId="7">
    <w:abstractNumId w:val="5"/>
  </w:num>
  <w:num w:numId="8">
    <w:abstractNumId w:val="3"/>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DAD"/>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3DC6"/>
    <w:rsid w:val="0001432E"/>
    <w:rsid w:val="00014471"/>
    <w:rsid w:val="0001447C"/>
    <w:rsid w:val="00014576"/>
    <w:rsid w:val="00014A8F"/>
    <w:rsid w:val="0001520A"/>
    <w:rsid w:val="0001543A"/>
    <w:rsid w:val="0001590C"/>
    <w:rsid w:val="000160A2"/>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524"/>
    <w:rsid w:val="0003660E"/>
    <w:rsid w:val="00036C1F"/>
    <w:rsid w:val="00037A1C"/>
    <w:rsid w:val="00037B2A"/>
    <w:rsid w:val="00037C0A"/>
    <w:rsid w:val="00040348"/>
    <w:rsid w:val="00040DEC"/>
    <w:rsid w:val="00041658"/>
    <w:rsid w:val="00041EF5"/>
    <w:rsid w:val="00042212"/>
    <w:rsid w:val="00042CFC"/>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3B6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4D3"/>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347"/>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5F95"/>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25C"/>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D725B"/>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3EB9"/>
    <w:rsid w:val="000F42B9"/>
    <w:rsid w:val="000F4DDB"/>
    <w:rsid w:val="000F5281"/>
    <w:rsid w:val="000F5579"/>
    <w:rsid w:val="000F562D"/>
    <w:rsid w:val="000F586E"/>
    <w:rsid w:val="000F6288"/>
    <w:rsid w:val="000F664A"/>
    <w:rsid w:val="000F6D2B"/>
    <w:rsid w:val="000F6F92"/>
    <w:rsid w:val="000F6FB0"/>
    <w:rsid w:val="000F72B4"/>
    <w:rsid w:val="000F75BF"/>
    <w:rsid w:val="000F780B"/>
    <w:rsid w:val="000F78DC"/>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B82"/>
    <w:rsid w:val="00157E94"/>
    <w:rsid w:val="00160306"/>
    <w:rsid w:val="00160710"/>
    <w:rsid w:val="00160AE1"/>
    <w:rsid w:val="00160E31"/>
    <w:rsid w:val="0016122A"/>
    <w:rsid w:val="001614FD"/>
    <w:rsid w:val="00162283"/>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24"/>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3AE4"/>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4C5E"/>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E"/>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170"/>
    <w:rsid w:val="0023179C"/>
    <w:rsid w:val="002318A9"/>
    <w:rsid w:val="00232024"/>
    <w:rsid w:val="00232227"/>
    <w:rsid w:val="00232EDB"/>
    <w:rsid w:val="002340C5"/>
    <w:rsid w:val="00234506"/>
    <w:rsid w:val="0023451B"/>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6EFA"/>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62E"/>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3872"/>
    <w:rsid w:val="00274AED"/>
    <w:rsid w:val="00274B65"/>
    <w:rsid w:val="00275B45"/>
    <w:rsid w:val="00275CF8"/>
    <w:rsid w:val="00275EEC"/>
    <w:rsid w:val="002764BA"/>
    <w:rsid w:val="002764CE"/>
    <w:rsid w:val="00276500"/>
    <w:rsid w:val="002804F8"/>
    <w:rsid w:val="00280BC3"/>
    <w:rsid w:val="00280BED"/>
    <w:rsid w:val="00280E57"/>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75"/>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303"/>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936"/>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3D5"/>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4C0"/>
    <w:rsid w:val="002E6EF8"/>
    <w:rsid w:val="002E6FB4"/>
    <w:rsid w:val="002E702F"/>
    <w:rsid w:val="002E758C"/>
    <w:rsid w:val="002E78A0"/>
    <w:rsid w:val="002E7F61"/>
    <w:rsid w:val="002F0277"/>
    <w:rsid w:val="002F0477"/>
    <w:rsid w:val="002F1D32"/>
    <w:rsid w:val="002F1E74"/>
    <w:rsid w:val="002F2283"/>
    <w:rsid w:val="002F2742"/>
    <w:rsid w:val="002F2CE3"/>
    <w:rsid w:val="002F3264"/>
    <w:rsid w:val="002F3582"/>
    <w:rsid w:val="002F433C"/>
    <w:rsid w:val="002F456C"/>
    <w:rsid w:val="002F47CE"/>
    <w:rsid w:val="002F4B2C"/>
    <w:rsid w:val="002F4F25"/>
    <w:rsid w:val="002F5935"/>
    <w:rsid w:val="002F617F"/>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347"/>
    <w:rsid w:val="003219D4"/>
    <w:rsid w:val="003221C7"/>
    <w:rsid w:val="00322D3B"/>
    <w:rsid w:val="003233F8"/>
    <w:rsid w:val="003252A9"/>
    <w:rsid w:val="003257ED"/>
    <w:rsid w:val="00325BBE"/>
    <w:rsid w:val="00325DEC"/>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EAC"/>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413"/>
    <w:rsid w:val="00361607"/>
    <w:rsid w:val="003617AD"/>
    <w:rsid w:val="00361A62"/>
    <w:rsid w:val="00361C2E"/>
    <w:rsid w:val="00361CCC"/>
    <w:rsid w:val="003621FC"/>
    <w:rsid w:val="003624DF"/>
    <w:rsid w:val="0036253A"/>
    <w:rsid w:val="00362EFA"/>
    <w:rsid w:val="00363119"/>
    <w:rsid w:val="00363E0E"/>
    <w:rsid w:val="00364195"/>
    <w:rsid w:val="00364265"/>
    <w:rsid w:val="0036478C"/>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3CE"/>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49FF"/>
    <w:rsid w:val="003B578A"/>
    <w:rsid w:val="003B5E2A"/>
    <w:rsid w:val="003B66EF"/>
    <w:rsid w:val="003B6C26"/>
    <w:rsid w:val="003B73E0"/>
    <w:rsid w:val="003B790B"/>
    <w:rsid w:val="003B795C"/>
    <w:rsid w:val="003C0928"/>
    <w:rsid w:val="003C0B78"/>
    <w:rsid w:val="003C0FC6"/>
    <w:rsid w:val="003C14DB"/>
    <w:rsid w:val="003C1838"/>
    <w:rsid w:val="003C31E7"/>
    <w:rsid w:val="003C3596"/>
    <w:rsid w:val="003C35DB"/>
    <w:rsid w:val="003C3C0E"/>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5D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18B"/>
    <w:rsid w:val="003F32CB"/>
    <w:rsid w:val="003F45F8"/>
    <w:rsid w:val="003F4E5B"/>
    <w:rsid w:val="003F5047"/>
    <w:rsid w:val="003F51BF"/>
    <w:rsid w:val="003F551D"/>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2D2"/>
    <w:rsid w:val="004244B4"/>
    <w:rsid w:val="00424B86"/>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1E8"/>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4403"/>
    <w:rsid w:val="00484646"/>
    <w:rsid w:val="004855DA"/>
    <w:rsid w:val="00486141"/>
    <w:rsid w:val="0048628E"/>
    <w:rsid w:val="004872E5"/>
    <w:rsid w:val="0048764A"/>
    <w:rsid w:val="00487F72"/>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7D"/>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688B"/>
    <w:rsid w:val="004A75A2"/>
    <w:rsid w:val="004A7DF2"/>
    <w:rsid w:val="004B00D5"/>
    <w:rsid w:val="004B0314"/>
    <w:rsid w:val="004B0A91"/>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6B2E"/>
    <w:rsid w:val="004B73C0"/>
    <w:rsid w:val="004B7709"/>
    <w:rsid w:val="004B7B85"/>
    <w:rsid w:val="004B7D1F"/>
    <w:rsid w:val="004B7DC0"/>
    <w:rsid w:val="004C06A2"/>
    <w:rsid w:val="004C09EF"/>
    <w:rsid w:val="004C0B94"/>
    <w:rsid w:val="004C15F3"/>
    <w:rsid w:val="004C1792"/>
    <w:rsid w:val="004C2209"/>
    <w:rsid w:val="004C26EA"/>
    <w:rsid w:val="004C39A6"/>
    <w:rsid w:val="004C3C24"/>
    <w:rsid w:val="004C4E34"/>
    <w:rsid w:val="004C5276"/>
    <w:rsid w:val="004C6679"/>
    <w:rsid w:val="004C6B06"/>
    <w:rsid w:val="004C7136"/>
    <w:rsid w:val="004C74B1"/>
    <w:rsid w:val="004C7BD5"/>
    <w:rsid w:val="004D00B0"/>
    <w:rsid w:val="004D03A4"/>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B3D"/>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5085"/>
    <w:rsid w:val="004E59EC"/>
    <w:rsid w:val="004E5D2A"/>
    <w:rsid w:val="004E6522"/>
    <w:rsid w:val="004E71AD"/>
    <w:rsid w:val="004E75DC"/>
    <w:rsid w:val="004E7911"/>
    <w:rsid w:val="004E7A57"/>
    <w:rsid w:val="004E7BD8"/>
    <w:rsid w:val="004E7EBB"/>
    <w:rsid w:val="004F0503"/>
    <w:rsid w:val="004F070A"/>
    <w:rsid w:val="004F0A1D"/>
    <w:rsid w:val="004F0BF6"/>
    <w:rsid w:val="004F0CB9"/>
    <w:rsid w:val="004F115B"/>
    <w:rsid w:val="004F188D"/>
    <w:rsid w:val="004F1980"/>
    <w:rsid w:val="004F1ECA"/>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0BAC"/>
    <w:rsid w:val="0051194A"/>
    <w:rsid w:val="0051199C"/>
    <w:rsid w:val="00511E7E"/>
    <w:rsid w:val="00511E8F"/>
    <w:rsid w:val="005121C6"/>
    <w:rsid w:val="00512451"/>
    <w:rsid w:val="005139FD"/>
    <w:rsid w:val="00514348"/>
    <w:rsid w:val="00514B2E"/>
    <w:rsid w:val="00514E61"/>
    <w:rsid w:val="00515C97"/>
    <w:rsid w:val="00516088"/>
    <w:rsid w:val="00516382"/>
    <w:rsid w:val="0051653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5608"/>
    <w:rsid w:val="005368CF"/>
    <w:rsid w:val="005368F9"/>
    <w:rsid w:val="00536934"/>
    <w:rsid w:val="00536C23"/>
    <w:rsid w:val="00536D22"/>
    <w:rsid w:val="00536EDE"/>
    <w:rsid w:val="005370F0"/>
    <w:rsid w:val="00540225"/>
    <w:rsid w:val="00540D20"/>
    <w:rsid w:val="0054147C"/>
    <w:rsid w:val="0054175B"/>
    <w:rsid w:val="00541B96"/>
    <w:rsid w:val="00541D53"/>
    <w:rsid w:val="00542CA7"/>
    <w:rsid w:val="00542F89"/>
    <w:rsid w:val="005432F8"/>
    <w:rsid w:val="00543483"/>
    <w:rsid w:val="005434D5"/>
    <w:rsid w:val="00543783"/>
    <w:rsid w:val="005443C5"/>
    <w:rsid w:val="00544F49"/>
    <w:rsid w:val="00546746"/>
    <w:rsid w:val="005467CF"/>
    <w:rsid w:val="005468DD"/>
    <w:rsid w:val="00546E0A"/>
    <w:rsid w:val="0054706A"/>
    <w:rsid w:val="0054746D"/>
    <w:rsid w:val="00547B32"/>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7AA"/>
    <w:rsid w:val="005608F8"/>
    <w:rsid w:val="00561186"/>
    <w:rsid w:val="00561194"/>
    <w:rsid w:val="0056169E"/>
    <w:rsid w:val="00561928"/>
    <w:rsid w:val="00561CE3"/>
    <w:rsid w:val="00562256"/>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5D63"/>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103"/>
    <w:rsid w:val="005847E8"/>
    <w:rsid w:val="00585A5D"/>
    <w:rsid w:val="00585F98"/>
    <w:rsid w:val="005861AA"/>
    <w:rsid w:val="005865F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1D"/>
    <w:rsid w:val="005A0043"/>
    <w:rsid w:val="005A024F"/>
    <w:rsid w:val="005A14E2"/>
    <w:rsid w:val="005A1796"/>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77E"/>
    <w:rsid w:val="005A6DFB"/>
    <w:rsid w:val="005A783E"/>
    <w:rsid w:val="005A7B37"/>
    <w:rsid w:val="005B00FE"/>
    <w:rsid w:val="005B0C7F"/>
    <w:rsid w:val="005B1225"/>
    <w:rsid w:val="005B1237"/>
    <w:rsid w:val="005B151D"/>
    <w:rsid w:val="005B1906"/>
    <w:rsid w:val="005B1A95"/>
    <w:rsid w:val="005B1B29"/>
    <w:rsid w:val="005B1BC0"/>
    <w:rsid w:val="005B20AD"/>
    <w:rsid w:val="005B2293"/>
    <w:rsid w:val="005B25DF"/>
    <w:rsid w:val="005B26AC"/>
    <w:rsid w:val="005B2CC5"/>
    <w:rsid w:val="005B2F5A"/>
    <w:rsid w:val="005B3245"/>
    <w:rsid w:val="005B3339"/>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2E7B"/>
    <w:rsid w:val="005C3AD9"/>
    <w:rsid w:val="005C4050"/>
    <w:rsid w:val="005C424F"/>
    <w:rsid w:val="005C47BA"/>
    <w:rsid w:val="005C4893"/>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6B2"/>
    <w:rsid w:val="005E17D4"/>
    <w:rsid w:val="005E1F2B"/>
    <w:rsid w:val="005E240A"/>
    <w:rsid w:val="005E2EBA"/>
    <w:rsid w:val="005E3069"/>
    <w:rsid w:val="005E3A9C"/>
    <w:rsid w:val="005E3E0B"/>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2FC"/>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16B"/>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0A6"/>
    <w:rsid w:val="006272E5"/>
    <w:rsid w:val="006274C5"/>
    <w:rsid w:val="00627763"/>
    <w:rsid w:val="00627B3C"/>
    <w:rsid w:val="006300E1"/>
    <w:rsid w:val="00630586"/>
    <w:rsid w:val="00630B0E"/>
    <w:rsid w:val="00630EA7"/>
    <w:rsid w:val="0063139D"/>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399"/>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3AA"/>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588C"/>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77"/>
    <w:rsid w:val="006A19D7"/>
    <w:rsid w:val="006A1BA8"/>
    <w:rsid w:val="006A2111"/>
    <w:rsid w:val="006A3172"/>
    <w:rsid w:val="006A4559"/>
    <w:rsid w:val="006A4C9E"/>
    <w:rsid w:val="006A5FC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544"/>
    <w:rsid w:val="006B7A78"/>
    <w:rsid w:val="006C01E2"/>
    <w:rsid w:val="006C0552"/>
    <w:rsid w:val="006C068C"/>
    <w:rsid w:val="006C07D3"/>
    <w:rsid w:val="006C0F92"/>
    <w:rsid w:val="006C1CF1"/>
    <w:rsid w:val="006C26B9"/>
    <w:rsid w:val="006C281B"/>
    <w:rsid w:val="006C2C4F"/>
    <w:rsid w:val="006C2E2F"/>
    <w:rsid w:val="006C4118"/>
    <w:rsid w:val="006C4302"/>
    <w:rsid w:val="006C46F3"/>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C6A"/>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1D5"/>
    <w:rsid w:val="006F643D"/>
    <w:rsid w:val="006F6664"/>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07A0"/>
    <w:rsid w:val="0071116B"/>
    <w:rsid w:val="007116FF"/>
    <w:rsid w:val="007117A2"/>
    <w:rsid w:val="0071184E"/>
    <w:rsid w:val="00711CA0"/>
    <w:rsid w:val="00711D63"/>
    <w:rsid w:val="00711FB6"/>
    <w:rsid w:val="00712267"/>
    <w:rsid w:val="00712688"/>
    <w:rsid w:val="00713140"/>
    <w:rsid w:val="00713179"/>
    <w:rsid w:val="0071367A"/>
    <w:rsid w:val="00713796"/>
    <w:rsid w:val="007137F4"/>
    <w:rsid w:val="00714736"/>
    <w:rsid w:val="0071480E"/>
    <w:rsid w:val="00714A8A"/>
    <w:rsid w:val="00714B9D"/>
    <w:rsid w:val="00714E59"/>
    <w:rsid w:val="00715255"/>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298"/>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31F"/>
    <w:rsid w:val="007454B7"/>
    <w:rsid w:val="007456C4"/>
    <w:rsid w:val="0074609F"/>
    <w:rsid w:val="007460A7"/>
    <w:rsid w:val="007461B6"/>
    <w:rsid w:val="007463B7"/>
    <w:rsid w:val="0074709E"/>
    <w:rsid w:val="007472C1"/>
    <w:rsid w:val="00747640"/>
    <w:rsid w:val="00747C42"/>
    <w:rsid w:val="00747F10"/>
    <w:rsid w:val="0075009F"/>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245B"/>
    <w:rsid w:val="00763966"/>
    <w:rsid w:val="007639E4"/>
    <w:rsid w:val="00763E13"/>
    <w:rsid w:val="0076467F"/>
    <w:rsid w:val="00764B42"/>
    <w:rsid w:val="00764E10"/>
    <w:rsid w:val="00767D81"/>
    <w:rsid w:val="00767DD9"/>
    <w:rsid w:val="00767F08"/>
    <w:rsid w:val="007700CA"/>
    <w:rsid w:val="00770C0D"/>
    <w:rsid w:val="007710DB"/>
    <w:rsid w:val="007714DC"/>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1A2"/>
    <w:rsid w:val="00794414"/>
    <w:rsid w:val="007945C7"/>
    <w:rsid w:val="0079465D"/>
    <w:rsid w:val="007947E0"/>
    <w:rsid w:val="00795009"/>
    <w:rsid w:val="007965C5"/>
    <w:rsid w:val="007976CD"/>
    <w:rsid w:val="00797A53"/>
    <w:rsid w:val="00797C0D"/>
    <w:rsid w:val="007A167A"/>
    <w:rsid w:val="007A1B58"/>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D2D"/>
    <w:rsid w:val="007B2FB2"/>
    <w:rsid w:val="007B4797"/>
    <w:rsid w:val="007B5462"/>
    <w:rsid w:val="007B5543"/>
    <w:rsid w:val="007B5799"/>
    <w:rsid w:val="007B5A46"/>
    <w:rsid w:val="007B5A71"/>
    <w:rsid w:val="007B673A"/>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C68"/>
    <w:rsid w:val="007D3F48"/>
    <w:rsid w:val="007D433F"/>
    <w:rsid w:val="007D4D82"/>
    <w:rsid w:val="007D4FC4"/>
    <w:rsid w:val="007D5996"/>
    <w:rsid w:val="007D6123"/>
    <w:rsid w:val="007D6831"/>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2D43"/>
    <w:rsid w:val="007E3A3F"/>
    <w:rsid w:val="007E3A40"/>
    <w:rsid w:val="007E4BEA"/>
    <w:rsid w:val="007E4EF2"/>
    <w:rsid w:val="007E53C6"/>
    <w:rsid w:val="007E53E0"/>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337"/>
    <w:rsid w:val="00817694"/>
    <w:rsid w:val="00817889"/>
    <w:rsid w:val="00817C8B"/>
    <w:rsid w:val="0082013D"/>
    <w:rsid w:val="008203E3"/>
    <w:rsid w:val="008208F5"/>
    <w:rsid w:val="0082113E"/>
    <w:rsid w:val="00821DE7"/>
    <w:rsid w:val="00821EB9"/>
    <w:rsid w:val="00822040"/>
    <w:rsid w:val="00822EB2"/>
    <w:rsid w:val="00823507"/>
    <w:rsid w:val="00823ACE"/>
    <w:rsid w:val="00823E90"/>
    <w:rsid w:val="0082455F"/>
    <w:rsid w:val="00825479"/>
    <w:rsid w:val="00825F44"/>
    <w:rsid w:val="00826259"/>
    <w:rsid w:val="0082679D"/>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2AD"/>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B57"/>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87C"/>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535"/>
    <w:rsid w:val="008A1857"/>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589C"/>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D7BD0"/>
    <w:rsid w:val="008E0503"/>
    <w:rsid w:val="008E0D6F"/>
    <w:rsid w:val="008E1B2C"/>
    <w:rsid w:val="008E1CE8"/>
    <w:rsid w:val="008E1EA0"/>
    <w:rsid w:val="008E1FE0"/>
    <w:rsid w:val="008E205D"/>
    <w:rsid w:val="008E25C9"/>
    <w:rsid w:val="008E308D"/>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03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7570"/>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791"/>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0E1"/>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3C9B"/>
    <w:rsid w:val="009643B4"/>
    <w:rsid w:val="00964911"/>
    <w:rsid w:val="00964ADA"/>
    <w:rsid w:val="00965550"/>
    <w:rsid w:val="00965902"/>
    <w:rsid w:val="00965CBD"/>
    <w:rsid w:val="00965D09"/>
    <w:rsid w:val="00965FA5"/>
    <w:rsid w:val="0096601C"/>
    <w:rsid w:val="009660C7"/>
    <w:rsid w:val="009667B5"/>
    <w:rsid w:val="00966FFC"/>
    <w:rsid w:val="00967CF9"/>
    <w:rsid w:val="00967FCB"/>
    <w:rsid w:val="009702AB"/>
    <w:rsid w:val="0097061A"/>
    <w:rsid w:val="00970B53"/>
    <w:rsid w:val="00970C77"/>
    <w:rsid w:val="00970C84"/>
    <w:rsid w:val="00970DC3"/>
    <w:rsid w:val="00970DE9"/>
    <w:rsid w:val="0097100D"/>
    <w:rsid w:val="009710E0"/>
    <w:rsid w:val="00971D9B"/>
    <w:rsid w:val="0097218F"/>
    <w:rsid w:val="0097228A"/>
    <w:rsid w:val="0097280D"/>
    <w:rsid w:val="009728D5"/>
    <w:rsid w:val="009749F7"/>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C4E"/>
    <w:rsid w:val="0098703A"/>
    <w:rsid w:val="0098718B"/>
    <w:rsid w:val="009876D5"/>
    <w:rsid w:val="00987D12"/>
    <w:rsid w:val="009904B3"/>
    <w:rsid w:val="009907A3"/>
    <w:rsid w:val="00990815"/>
    <w:rsid w:val="00990E4A"/>
    <w:rsid w:val="00991A9F"/>
    <w:rsid w:val="00992BE4"/>
    <w:rsid w:val="00993ED5"/>
    <w:rsid w:val="00993F3C"/>
    <w:rsid w:val="0099440C"/>
    <w:rsid w:val="009954DF"/>
    <w:rsid w:val="00995B16"/>
    <w:rsid w:val="0099681B"/>
    <w:rsid w:val="00997261"/>
    <w:rsid w:val="009977B8"/>
    <w:rsid w:val="009A00AD"/>
    <w:rsid w:val="009A046C"/>
    <w:rsid w:val="009A088E"/>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2C"/>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4FC5"/>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47E5D"/>
    <w:rsid w:val="00A504AB"/>
    <w:rsid w:val="00A50DF5"/>
    <w:rsid w:val="00A512F5"/>
    <w:rsid w:val="00A513DF"/>
    <w:rsid w:val="00A51934"/>
    <w:rsid w:val="00A52140"/>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0B3D"/>
    <w:rsid w:val="00A71C56"/>
    <w:rsid w:val="00A71DCA"/>
    <w:rsid w:val="00A7218B"/>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529"/>
    <w:rsid w:val="00A87C2D"/>
    <w:rsid w:val="00A905BF"/>
    <w:rsid w:val="00A90619"/>
    <w:rsid w:val="00A90ABD"/>
    <w:rsid w:val="00A90CCD"/>
    <w:rsid w:val="00A90F93"/>
    <w:rsid w:val="00A919C3"/>
    <w:rsid w:val="00A933C7"/>
    <w:rsid w:val="00A93C0E"/>
    <w:rsid w:val="00A94BD2"/>
    <w:rsid w:val="00A9517A"/>
    <w:rsid w:val="00A9561D"/>
    <w:rsid w:val="00A95A5B"/>
    <w:rsid w:val="00A95D82"/>
    <w:rsid w:val="00A9634E"/>
    <w:rsid w:val="00A96474"/>
    <w:rsid w:val="00A969C4"/>
    <w:rsid w:val="00A96A2C"/>
    <w:rsid w:val="00A96EF8"/>
    <w:rsid w:val="00A97083"/>
    <w:rsid w:val="00A973C7"/>
    <w:rsid w:val="00AA0059"/>
    <w:rsid w:val="00AA0137"/>
    <w:rsid w:val="00AA03C4"/>
    <w:rsid w:val="00AA0ECB"/>
    <w:rsid w:val="00AA10E6"/>
    <w:rsid w:val="00AA12CA"/>
    <w:rsid w:val="00AA13F8"/>
    <w:rsid w:val="00AA1D92"/>
    <w:rsid w:val="00AA2611"/>
    <w:rsid w:val="00AA283D"/>
    <w:rsid w:val="00AA2866"/>
    <w:rsid w:val="00AA2CDE"/>
    <w:rsid w:val="00AA31D4"/>
    <w:rsid w:val="00AA398E"/>
    <w:rsid w:val="00AA3F06"/>
    <w:rsid w:val="00AA4E74"/>
    <w:rsid w:val="00AA537B"/>
    <w:rsid w:val="00AA5482"/>
    <w:rsid w:val="00AA61DD"/>
    <w:rsid w:val="00AA6430"/>
    <w:rsid w:val="00AA69B5"/>
    <w:rsid w:val="00AA6A73"/>
    <w:rsid w:val="00AA742A"/>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1EF"/>
    <w:rsid w:val="00AF0DF5"/>
    <w:rsid w:val="00AF1079"/>
    <w:rsid w:val="00AF13D5"/>
    <w:rsid w:val="00AF23C2"/>
    <w:rsid w:val="00AF2528"/>
    <w:rsid w:val="00AF2D6C"/>
    <w:rsid w:val="00AF3332"/>
    <w:rsid w:val="00AF3AC8"/>
    <w:rsid w:val="00AF4A4F"/>
    <w:rsid w:val="00AF5B00"/>
    <w:rsid w:val="00AF5DE9"/>
    <w:rsid w:val="00AF6246"/>
    <w:rsid w:val="00AF6D2B"/>
    <w:rsid w:val="00AF722E"/>
    <w:rsid w:val="00B003D1"/>
    <w:rsid w:val="00B00A78"/>
    <w:rsid w:val="00B01531"/>
    <w:rsid w:val="00B019B7"/>
    <w:rsid w:val="00B02050"/>
    <w:rsid w:val="00B020E8"/>
    <w:rsid w:val="00B027B1"/>
    <w:rsid w:val="00B029AD"/>
    <w:rsid w:val="00B03367"/>
    <w:rsid w:val="00B04278"/>
    <w:rsid w:val="00B04A71"/>
    <w:rsid w:val="00B06104"/>
    <w:rsid w:val="00B06306"/>
    <w:rsid w:val="00B06969"/>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16B"/>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3E4"/>
    <w:rsid w:val="00B334CE"/>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8FD"/>
    <w:rsid w:val="00B41A7D"/>
    <w:rsid w:val="00B4272F"/>
    <w:rsid w:val="00B42908"/>
    <w:rsid w:val="00B43555"/>
    <w:rsid w:val="00B43EDD"/>
    <w:rsid w:val="00B44094"/>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2D76"/>
    <w:rsid w:val="00B532FA"/>
    <w:rsid w:val="00B53441"/>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2BE"/>
    <w:rsid w:val="00B72987"/>
    <w:rsid w:val="00B72BF9"/>
    <w:rsid w:val="00B73B99"/>
    <w:rsid w:val="00B73DF9"/>
    <w:rsid w:val="00B74A2B"/>
    <w:rsid w:val="00B7523D"/>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6D65"/>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B34"/>
    <w:rsid w:val="00BC7FD4"/>
    <w:rsid w:val="00BD0CB0"/>
    <w:rsid w:val="00BD0DA3"/>
    <w:rsid w:val="00BD0DFF"/>
    <w:rsid w:val="00BD1D36"/>
    <w:rsid w:val="00BD21BC"/>
    <w:rsid w:val="00BD221E"/>
    <w:rsid w:val="00BD29FA"/>
    <w:rsid w:val="00BD305E"/>
    <w:rsid w:val="00BD34DA"/>
    <w:rsid w:val="00BD398F"/>
    <w:rsid w:val="00BD3C15"/>
    <w:rsid w:val="00BD42FC"/>
    <w:rsid w:val="00BD4F41"/>
    <w:rsid w:val="00BD5674"/>
    <w:rsid w:val="00BD5D78"/>
    <w:rsid w:val="00BD602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07B0A"/>
    <w:rsid w:val="00C1001F"/>
    <w:rsid w:val="00C1242B"/>
    <w:rsid w:val="00C1262D"/>
    <w:rsid w:val="00C12DF3"/>
    <w:rsid w:val="00C13379"/>
    <w:rsid w:val="00C133A9"/>
    <w:rsid w:val="00C1409A"/>
    <w:rsid w:val="00C14147"/>
    <w:rsid w:val="00C14440"/>
    <w:rsid w:val="00C14873"/>
    <w:rsid w:val="00C15336"/>
    <w:rsid w:val="00C1546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235"/>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271"/>
    <w:rsid w:val="00C35A13"/>
    <w:rsid w:val="00C362A5"/>
    <w:rsid w:val="00C36D3B"/>
    <w:rsid w:val="00C36F57"/>
    <w:rsid w:val="00C37F23"/>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039E"/>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87C25"/>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979FA"/>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250"/>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B79"/>
    <w:rsid w:val="00CD2E47"/>
    <w:rsid w:val="00CD2E78"/>
    <w:rsid w:val="00CD30E9"/>
    <w:rsid w:val="00CD33FB"/>
    <w:rsid w:val="00CD3739"/>
    <w:rsid w:val="00CD415E"/>
    <w:rsid w:val="00CD45C6"/>
    <w:rsid w:val="00CD4A8B"/>
    <w:rsid w:val="00CD5374"/>
    <w:rsid w:val="00CD5515"/>
    <w:rsid w:val="00CD5717"/>
    <w:rsid w:val="00CD61EB"/>
    <w:rsid w:val="00CD65F4"/>
    <w:rsid w:val="00CD7029"/>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4E64"/>
    <w:rsid w:val="00CE56CA"/>
    <w:rsid w:val="00CE57AA"/>
    <w:rsid w:val="00CE5935"/>
    <w:rsid w:val="00CE598B"/>
    <w:rsid w:val="00CE5BA1"/>
    <w:rsid w:val="00CE7A63"/>
    <w:rsid w:val="00CE7C9D"/>
    <w:rsid w:val="00CE7D1B"/>
    <w:rsid w:val="00CF0BB8"/>
    <w:rsid w:val="00CF1845"/>
    <w:rsid w:val="00CF1AA7"/>
    <w:rsid w:val="00CF1D24"/>
    <w:rsid w:val="00CF1E29"/>
    <w:rsid w:val="00CF1F3F"/>
    <w:rsid w:val="00CF1FB4"/>
    <w:rsid w:val="00CF229B"/>
    <w:rsid w:val="00CF2379"/>
    <w:rsid w:val="00CF2463"/>
    <w:rsid w:val="00CF27F7"/>
    <w:rsid w:val="00CF2BF1"/>
    <w:rsid w:val="00CF2FFB"/>
    <w:rsid w:val="00CF3344"/>
    <w:rsid w:val="00CF39DD"/>
    <w:rsid w:val="00CF3F5C"/>
    <w:rsid w:val="00CF440E"/>
    <w:rsid w:val="00CF4B48"/>
    <w:rsid w:val="00CF4BBE"/>
    <w:rsid w:val="00CF5A5E"/>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639"/>
    <w:rsid w:val="00D247DB"/>
    <w:rsid w:val="00D249C6"/>
    <w:rsid w:val="00D25AA7"/>
    <w:rsid w:val="00D25F1E"/>
    <w:rsid w:val="00D25F83"/>
    <w:rsid w:val="00D26AE8"/>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33"/>
    <w:rsid w:val="00D577D1"/>
    <w:rsid w:val="00D60972"/>
    <w:rsid w:val="00D609EC"/>
    <w:rsid w:val="00D616AE"/>
    <w:rsid w:val="00D61EF6"/>
    <w:rsid w:val="00D625B3"/>
    <w:rsid w:val="00D6277A"/>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4DF"/>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7E7"/>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514"/>
    <w:rsid w:val="00DA77ED"/>
    <w:rsid w:val="00DA7919"/>
    <w:rsid w:val="00DA7CE9"/>
    <w:rsid w:val="00DB07A3"/>
    <w:rsid w:val="00DB09FA"/>
    <w:rsid w:val="00DB0AC8"/>
    <w:rsid w:val="00DB126B"/>
    <w:rsid w:val="00DB1567"/>
    <w:rsid w:val="00DB1652"/>
    <w:rsid w:val="00DB1C3C"/>
    <w:rsid w:val="00DB1D60"/>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B37"/>
    <w:rsid w:val="00DC0CB6"/>
    <w:rsid w:val="00DC147E"/>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48B"/>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20E"/>
    <w:rsid w:val="00DE333C"/>
    <w:rsid w:val="00DE35B2"/>
    <w:rsid w:val="00DE3B90"/>
    <w:rsid w:val="00DE3C71"/>
    <w:rsid w:val="00DE3F6C"/>
    <w:rsid w:val="00DE4006"/>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1C7"/>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2D1"/>
    <w:rsid w:val="00E21612"/>
    <w:rsid w:val="00E21C34"/>
    <w:rsid w:val="00E22341"/>
    <w:rsid w:val="00E239B9"/>
    <w:rsid w:val="00E23A96"/>
    <w:rsid w:val="00E23B4F"/>
    <w:rsid w:val="00E23BC8"/>
    <w:rsid w:val="00E23C08"/>
    <w:rsid w:val="00E23C81"/>
    <w:rsid w:val="00E23D2A"/>
    <w:rsid w:val="00E23EBB"/>
    <w:rsid w:val="00E2463E"/>
    <w:rsid w:val="00E24E78"/>
    <w:rsid w:val="00E24FBD"/>
    <w:rsid w:val="00E25BCF"/>
    <w:rsid w:val="00E25C24"/>
    <w:rsid w:val="00E25E67"/>
    <w:rsid w:val="00E26CE6"/>
    <w:rsid w:val="00E26F4B"/>
    <w:rsid w:val="00E274C9"/>
    <w:rsid w:val="00E300C1"/>
    <w:rsid w:val="00E301DF"/>
    <w:rsid w:val="00E30E21"/>
    <w:rsid w:val="00E311E4"/>
    <w:rsid w:val="00E31459"/>
    <w:rsid w:val="00E320CD"/>
    <w:rsid w:val="00E3251E"/>
    <w:rsid w:val="00E32846"/>
    <w:rsid w:val="00E32AC2"/>
    <w:rsid w:val="00E32B0C"/>
    <w:rsid w:val="00E33660"/>
    <w:rsid w:val="00E33D21"/>
    <w:rsid w:val="00E3418C"/>
    <w:rsid w:val="00E34F4B"/>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3E08"/>
    <w:rsid w:val="00E44245"/>
    <w:rsid w:val="00E4454F"/>
    <w:rsid w:val="00E44C28"/>
    <w:rsid w:val="00E45206"/>
    <w:rsid w:val="00E453D9"/>
    <w:rsid w:val="00E459C3"/>
    <w:rsid w:val="00E459F3"/>
    <w:rsid w:val="00E46001"/>
    <w:rsid w:val="00E46371"/>
    <w:rsid w:val="00E46C24"/>
    <w:rsid w:val="00E47BEA"/>
    <w:rsid w:val="00E47CFA"/>
    <w:rsid w:val="00E504B3"/>
    <w:rsid w:val="00E50961"/>
    <w:rsid w:val="00E50DCB"/>
    <w:rsid w:val="00E50DF2"/>
    <w:rsid w:val="00E50F54"/>
    <w:rsid w:val="00E5165C"/>
    <w:rsid w:val="00E52345"/>
    <w:rsid w:val="00E5278E"/>
    <w:rsid w:val="00E52B47"/>
    <w:rsid w:val="00E53AA5"/>
    <w:rsid w:val="00E53C09"/>
    <w:rsid w:val="00E53C6E"/>
    <w:rsid w:val="00E55141"/>
    <w:rsid w:val="00E56187"/>
    <w:rsid w:val="00E565A1"/>
    <w:rsid w:val="00E56FCF"/>
    <w:rsid w:val="00E57832"/>
    <w:rsid w:val="00E57BE3"/>
    <w:rsid w:val="00E57C66"/>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81"/>
    <w:rsid w:val="00E664A4"/>
    <w:rsid w:val="00E66E78"/>
    <w:rsid w:val="00E67246"/>
    <w:rsid w:val="00E6774D"/>
    <w:rsid w:val="00E67ED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5FC5"/>
    <w:rsid w:val="00E8679A"/>
    <w:rsid w:val="00E86871"/>
    <w:rsid w:val="00E901EE"/>
    <w:rsid w:val="00E90B9D"/>
    <w:rsid w:val="00E91768"/>
    <w:rsid w:val="00E9274B"/>
    <w:rsid w:val="00E92B25"/>
    <w:rsid w:val="00E93069"/>
    <w:rsid w:val="00E93385"/>
    <w:rsid w:val="00E93BDE"/>
    <w:rsid w:val="00E9492C"/>
    <w:rsid w:val="00E94AD7"/>
    <w:rsid w:val="00E955C1"/>
    <w:rsid w:val="00E9614A"/>
    <w:rsid w:val="00E96E30"/>
    <w:rsid w:val="00E974A5"/>
    <w:rsid w:val="00E9788C"/>
    <w:rsid w:val="00E9798F"/>
    <w:rsid w:val="00EA112F"/>
    <w:rsid w:val="00EA1265"/>
    <w:rsid w:val="00EA1C28"/>
    <w:rsid w:val="00EA244F"/>
    <w:rsid w:val="00EA42BF"/>
    <w:rsid w:val="00EA4377"/>
    <w:rsid w:val="00EA43EA"/>
    <w:rsid w:val="00EA447F"/>
    <w:rsid w:val="00EA4A77"/>
    <w:rsid w:val="00EA4AD5"/>
    <w:rsid w:val="00EA4B21"/>
    <w:rsid w:val="00EA4C07"/>
    <w:rsid w:val="00EA5087"/>
    <w:rsid w:val="00EA5609"/>
    <w:rsid w:val="00EA5709"/>
    <w:rsid w:val="00EA5AB6"/>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792"/>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932"/>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0E65"/>
    <w:rsid w:val="00EF173E"/>
    <w:rsid w:val="00EF3085"/>
    <w:rsid w:val="00EF31E0"/>
    <w:rsid w:val="00EF32CF"/>
    <w:rsid w:val="00EF3424"/>
    <w:rsid w:val="00EF38C8"/>
    <w:rsid w:val="00EF3A54"/>
    <w:rsid w:val="00EF4187"/>
    <w:rsid w:val="00EF419F"/>
    <w:rsid w:val="00EF4D8C"/>
    <w:rsid w:val="00EF50A5"/>
    <w:rsid w:val="00EF50C7"/>
    <w:rsid w:val="00EF5C1E"/>
    <w:rsid w:val="00EF5F6A"/>
    <w:rsid w:val="00EF6299"/>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530"/>
    <w:rsid w:val="00F036D1"/>
    <w:rsid w:val="00F03E2F"/>
    <w:rsid w:val="00F04AB3"/>
    <w:rsid w:val="00F05288"/>
    <w:rsid w:val="00F05369"/>
    <w:rsid w:val="00F0552C"/>
    <w:rsid w:val="00F0553A"/>
    <w:rsid w:val="00F05584"/>
    <w:rsid w:val="00F055F3"/>
    <w:rsid w:val="00F05CCF"/>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919"/>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D99"/>
    <w:rsid w:val="00F72FF3"/>
    <w:rsid w:val="00F72FF9"/>
    <w:rsid w:val="00F731E8"/>
    <w:rsid w:val="00F734D4"/>
    <w:rsid w:val="00F73A47"/>
    <w:rsid w:val="00F73CBB"/>
    <w:rsid w:val="00F74040"/>
    <w:rsid w:val="00F74453"/>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5AD"/>
    <w:rsid w:val="00FC5A33"/>
    <w:rsid w:val="00FC6945"/>
    <w:rsid w:val="00FC7233"/>
    <w:rsid w:val="00FC7E84"/>
    <w:rsid w:val="00FD1072"/>
    <w:rsid w:val="00FD1816"/>
    <w:rsid w:val="00FD21CF"/>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641"/>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49236"/>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977"/>
    <w:pPr>
      <w:overflowPunct w:val="0"/>
      <w:autoSpaceDE w:val="0"/>
      <w:autoSpaceDN w:val="0"/>
      <w:spacing w:after="180"/>
    </w:pPr>
    <w:rPr>
      <w:rFonts w:eastAsia="굴림"/>
      <w:lang w:eastAsia="ja-JP"/>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Char"/>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
    <w:basedOn w:val="a"/>
    <w:link w:val="Char2"/>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4"/>
    <w:rsid w:val="00CB07C7"/>
    <w:pPr>
      <w:tabs>
        <w:tab w:val="center" w:pos="4513"/>
        <w:tab w:val="right" w:pos="9026"/>
      </w:tabs>
      <w:snapToGrid w:val="0"/>
    </w:pPr>
  </w:style>
  <w:style w:type="character" w:customStyle="1" w:styleId="Char4">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qFormat/>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2">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paragraph" w:customStyle="1" w:styleId="Agreement">
    <w:name w:val="Agreement"/>
    <w:basedOn w:val="a"/>
    <w:next w:val="Doc-text2"/>
    <w:uiPriority w:val="99"/>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ac"/>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a"/>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a"/>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ac"/>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a"/>
    <w:rsid w:val="002F617F"/>
    <w:rPr>
      <w:rFonts w:eastAsia="굴림"/>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2645679">
      <w:bodyDiv w:val="1"/>
      <w:marLeft w:val="0"/>
      <w:marRight w:val="0"/>
      <w:marTop w:val="0"/>
      <w:marBottom w:val="0"/>
      <w:divBdr>
        <w:top w:val="none" w:sz="0" w:space="0" w:color="auto"/>
        <w:left w:val="none" w:sz="0" w:space="0" w:color="auto"/>
        <w:bottom w:val="none" w:sz="0" w:space="0" w:color="auto"/>
        <w:right w:val="none" w:sz="0" w:space="0" w:color="auto"/>
      </w:divBdr>
      <w:divsChild>
        <w:div w:id="1797285538">
          <w:marLeft w:val="965"/>
          <w:marRight w:val="0"/>
          <w:marTop w:val="60"/>
          <w:marBottom w:val="6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82657608">
      <w:bodyDiv w:val="1"/>
      <w:marLeft w:val="0"/>
      <w:marRight w:val="0"/>
      <w:marTop w:val="0"/>
      <w:marBottom w:val="0"/>
      <w:divBdr>
        <w:top w:val="none" w:sz="0" w:space="0" w:color="auto"/>
        <w:left w:val="none" w:sz="0" w:space="0" w:color="auto"/>
        <w:bottom w:val="none" w:sz="0" w:space="0" w:color="auto"/>
        <w:right w:val="none" w:sz="0" w:space="0" w:color="auto"/>
      </w:divBdr>
      <w:divsChild>
        <w:div w:id="945651441">
          <w:marLeft w:val="965"/>
          <w:marRight w:val="0"/>
          <w:marTop w:val="60"/>
          <w:marBottom w:val="60"/>
          <w:divBdr>
            <w:top w:val="none" w:sz="0" w:space="0" w:color="auto"/>
            <w:left w:val="none" w:sz="0" w:space="0" w:color="auto"/>
            <w:bottom w:val="none" w:sz="0" w:space="0" w:color="auto"/>
            <w:right w:val="none" w:sz="0" w:space="0" w:color="auto"/>
          </w:divBdr>
        </w:div>
      </w:divsChild>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31370031">
      <w:bodyDiv w:val="1"/>
      <w:marLeft w:val="0"/>
      <w:marRight w:val="0"/>
      <w:marTop w:val="0"/>
      <w:marBottom w:val="0"/>
      <w:divBdr>
        <w:top w:val="none" w:sz="0" w:space="0" w:color="auto"/>
        <w:left w:val="none" w:sz="0" w:space="0" w:color="auto"/>
        <w:bottom w:val="none" w:sz="0" w:space="0" w:color="auto"/>
        <w:right w:val="none" w:sz="0" w:space="0" w:color="auto"/>
      </w:divBdr>
      <w:divsChild>
        <w:div w:id="101535286">
          <w:marLeft w:val="360"/>
          <w:marRight w:val="0"/>
          <w:marTop w:val="60"/>
          <w:marBottom w:val="6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62948789">
      <w:bodyDiv w:val="1"/>
      <w:marLeft w:val="0"/>
      <w:marRight w:val="0"/>
      <w:marTop w:val="0"/>
      <w:marBottom w:val="0"/>
      <w:divBdr>
        <w:top w:val="none" w:sz="0" w:space="0" w:color="auto"/>
        <w:left w:val="none" w:sz="0" w:space="0" w:color="auto"/>
        <w:bottom w:val="none" w:sz="0" w:space="0" w:color="auto"/>
        <w:right w:val="none" w:sz="0" w:space="0" w:color="auto"/>
      </w:divBdr>
      <w:divsChild>
        <w:div w:id="353730019">
          <w:marLeft w:val="835"/>
          <w:marRight w:val="0"/>
          <w:marTop w:val="60"/>
          <w:marBottom w:val="60"/>
          <w:divBdr>
            <w:top w:val="none" w:sz="0" w:space="0" w:color="auto"/>
            <w:left w:val="none" w:sz="0" w:space="0" w:color="auto"/>
            <w:bottom w:val="none" w:sz="0" w:space="0" w:color="auto"/>
            <w:right w:val="none" w:sz="0" w:space="0" w:color="auto"/>
          </w:divBdr>
        </w:div>
      </w:divsChild>
    </w:div>
    <w:div w:id="377440614">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6310633">
      <w:bodyDiv w:val="1"/>
      <w:marLeft w:val="0"/>
      <w:marRight w:val="0"/>
      <w:marTop w:val="0"/>
      <w:marBottom w:val="0"/>
      <w:divBdr>
        <w:top w:val="none" w:sz="0" w:space="0" w:color="auto"/>
        <w:left w:val="none" w:sz="0" w:space="0" w:color="auto"/>
        <w:bottom w:val="none" w:sz="0" w:space="0" w:color="auto"/>
        <w:right w:val="none" w:sz="0" w:space="0" w:color="auto"/>
      </w:divBdr>
      <w:divsChild>
        <w:div w:id="1679650888">
          <w:marLeft w:val="835"/>
          <w:marRight w:val="0"/>
          <w:marTop w:val="60"/>
          <w:marBottom w:val="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4258861">
      <w:bodyDiv w:val="1"/>
      <w:marLeft w:val="0"/>
      <w:marRight w:val="0"/>
      <w:marTop w:val="0"/>
      <w:marBottom w:val="0"/>
      <w:divBdr>
        <w:top w:val="none" w:sz="0" w:space="0" w:color="auto"/>
        <w:left w:val="none" w:sz="0" w:space="0" w:color="auto"/>
        <w:bottom w:val="none" w:sz="0" w:space="0" w:color="auto"/>
        <w:right w:val="none" w:sz="0" w:space="0" w:color="auto"/>
      </w:divBdr>
      <w:divsChild>
        <w:div w:id="528840199">
          <w:marLeft w:val="835"/>
          <w:marRight w:val="0"/>
          <w:marTop w:val="60"/>
          <w:marBottom w:val="60"/>
          <w:divBdr>
            <w:top w:val="none" w:sz="0" w:space="0" w:color="auto"/>
            <w:left w:val="none" w:sz="0" w:space="0" w:color="auto"/>
            <w:bottom w:val="none" w:sz="0" w:space="0" w:color="auto"/>
            <w:right w:val="none" w:sz="0" w:space="0" w:color="auto"/>
          </w:divBdr>
        </w:div>
      </w:divsChild>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68777586">
      <w:bodyDiv w:val="1"/>
      <w:marLeft w:val="0"/>
      <w:marRight w:val="0"/>
      <w:marTop w:val="0"/>
      <w:marBottom w:val="0"/>
      <w:divBdr>
        <w:top w:val="none" w:sz="0" w:space="0" w:color="auto"/>
        <w:left w:val="none" w:sz="0" w:space="0" w:color="auto"/>
        <w:bottom w:val="none" w:sz="0" w:space="0" w:color="auto"/>
        <w:right w:val="none" w:sz="0" w:space="0" w:color="auto"/>
      </w:divBdr>
      <w:divsChild>
        <w:div w:id="1519654678">
          <w:marLeft w:val="965"/>
          <w:marRight w:val="0"/>
          <w:marTop w:val="60"/>
          <w:marBottom w:val="60"/>
          <w:divBdr>
            <w:top w:val="none" w:sz="0" w:space="0" w:color="auto"/>
            <w:left w:val="none" w:sz="0" w:space="0" w:color="auto"/>
            <w:bottom w:val="none" w:sz="0" w:space="0" w:color="auto"/>
            <w:right w:val="none" w:sz="0" w:space="0" w:color="auto"/>
          </w:divBdr>
        </w:div>
      </w:divsChild>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29719078">
      <w:bodyDiv w:val="1"/>
      <w:marLeft w:val="0"/>
      <w:marRight w:val="0"/>
      <w:marTop w:val="0"/>
      <w:marBottom w:val="0"/>
      <w:divBdr>
        <w:top w:val="none" w:sz="0" w:space="0" w:color="auto"/>
        <w:left w:val="none" w:sz="0" w:space="0" w:color="auto"/>
        <w:bottom w:val="none" w:sz="0" w:space="0" w:color="auto"/>
        <w:right w:val="none" w:sz="0" w:space="0" w:color="auto"/>
      </w:divBdr>
      <w:divsChild>
        <w:div w:id="2057535325">
          <w:marLeft w:val="590"/>
          <w:marRight w:val="0"/>
          <w:marTop w:val="60"/>
          <w:marBottom w:val="60"/>
          <w:divBdr>
            <w:top w:val="none" w:sz="0" w:space="0" w:color="auto"/>
            <w:left w:val="none" w:sz="0" w:space="0" w:color="auto"/>
            <w:bottom w:val="none" w:sz="0" w:space="0" w:color="auto"/>
            <w:right w:val="none" w:sz="0" w:space="0" w:color="auto"/>
          </w:divBdr>
        </w:div>
      </w:divsChild>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46444016">
      <w:bodyDiv w:val="1"/>
      <w:marLeft w:val="0"/>
      <w:marRight w:val="0"/>
      <w:marTop w:val="0"/>
      <w:marBottom w:val="0"/>
      <w:divBdr>
        <w:top w:val="none" w:sz="0" w:space="0" w:color="auto"/>
        <w:left w:val="none" w:sz="0" w:space="0" w:color="auto"/>
        <w:bottom w:val="none" w:sz="0" w:space="0" w:color="auto"/>
        <w:right w:val="none" w:sz="0" w:space="0" w:color="auto"/>
      </w:divBdr>
      <w:divsChild>
        <w:div w:id="2032486880">
          <w:marLeft w:val="835"/>
          <w:marRight w:val="0"/>
          <w:marTop w:val="60"/>
          <w:marBottom w:val="60"/>
          <w:divBdr>
            <w:top w:val="none" w:sz="0" w:space="0" w:color="auto"/>
            <w:left w:val="none" w:sz="0" w:space="0" w:color="auto"/>
            <w:bottom w:val="none" w:sz="0" w:space="0" w:color="auto"/>
            <w:right w:val="none" w:sz="0" w:space="0" w:color="auto"/>
          </w:divBdr>
        </w:div>
      </w:divsChild>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36526005">
      <w:bodyDiv w:val="1"/>
      <w:marLeft w:val="0"/>
      <w:marRight w:val="0"/>
      <w:marTop w:val="0"/>
      <w:marBottom w:val="0"/>
      <w:divBdr>
        <w:top w:val="none" w:sz="0" w:space="0" w:color="auto"/>
        <w:left w:val="none" w:sz="0" w:space="0" w:color="auto"/>
        <w:bottom w:val="none" w:sz="0" w:space="0" w:color="auto"/>
        <w:right w:val="none" w:sz="0" w:space="0" w:color="auto"/>
      </w:divBdr>
      <w:divsChild>
        <w:div w:id="23098320">
          <w:marLeft w:val="835"/>
          <w:marRight w:val="0"/>
          <w:marTop w:val="60"/>
          <w:marBottom w:val="60"/>
          <w:divBdr>
            <w:top w:val="none" w:sz="0" w:space="0" w:color="auto"/>
            <w:left w:val="none" w:sz="0" w:space="0" w:color="auto"/>
            <w:bottom w:val="none" w:sz="0" w:space="0" w:color="auto"/>
            <w:right w:val="none" w:sz="0" w:space="0" w:color="auto"/>
          </w:divBdr>
        </w:div>
        <w:div w:id="1480152178">
          <w:marLeft w:val="835"/>
          <w:marRight w:val="0"/>
          <w:marTop w:val="60"/>
          <w:marBottom w:val="6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1873908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27435818">
      <w:bodyDiv w:val="1"/>
      <w:marLeft w:val="0"/>
      <w:marRight w:val="0"/>
      <w:marTop w:val="0"/>
      <w:marBottom w:val="0"/>
      <w:divBdr>
        <w:top w:val="none" w:sz="0" w:space="0" w:color="auto"/>
        <w:left w:val="none" w:sz="0" w:space="0" w:color="auto"/>
        <w:bottom w:val="none" w:sz="0" w:space="0" w:color="auto"/>
        <w:right w:val="none" w:sz="0" w:space="0" w:color="auto"/>
      </w:divBdr>
      <w:divsChild>
        <w:div w:id="1552839063">
          <w:marLeft w:val="835"/>
          <w:marRight w:val="0"/>
          <w:marTop w:val="60"/>
          <w:marBottom w:val="60"/>
          <w:divBdr>
            <w:top w:val="none" w:sz="0" w:space="0" w:color="auto"/>
            <w:left w:val="none" w:sz="0" w:space="0" w:color="auto"/>
            <w:bottom w:val="none" w:sz="0" w:space="0" w:color="auto"/>
            <w:right w:val="none" w:sz="0" w:space="0" w:color="auto"/>
          </w:divBdr>
        </w:div>
      </w:divsChild>
    </w:div>
    <w:div w:id="1329403182">
      <w:bodyDiv w:val="1"/>
      <w:marLeft w:val="0"/>
      <w:marRight w:val="0"/>
      <w:marTop w:val="0"/>
      <w:marBottom w:val="0"/>
      <w:divBdr>
        <w:top w:val="none" w:sz="0" w:space="0" w:color="auto"/>
        <w:left w:val="none" w:sz="0" w:space="0" w:color="auto"/>
        <w:bottom w:val="none" w:sz="0" w:space="0" w:color="auto"/>
        <w:right w:val="none" w:sz="0" w:space="0" w:color="auto"/>
      </w:divBdr>
      <w:divsChild>
        <w:div w:id="458645316">
          <w:marLeft w:val="835"/>
          <w:marRight w:val="0"/>
          <w:marTop w:val="60"/>
          <w:marBottom w:val="60"/>
          <w:divBdr>
            <w:top w:val="none" w:sz="0" w:space="0" w:color="auto"/>
            <w:left w:val="none" w:sz="0" w:space="0" w:color="auto"/>
            <w:bottom w:val="none" w:sz="0" w:space="0" w:color="auto"/>
            <w:right w:val="none" w:sz="0" w:space="0" w:color="auto"/>
          </w:divBdr>
        </w:div>
      </w:divsChild>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4546448">
      <w:bodyDiv w:val="1"/>
      <w:marLeft w:val="0"/>
      <w:marRight w:val="0"/>
      <w:marTop w:val="0"/>
      <w:marBottom w:val="0"/>
      <w:divBdr>
        <w:top w:val="none" w:sz="0" w:space="0" w:color="auto"/>
        <w:left w:val="none" w:sz="0" w:space="0" w:color="auto"/>
        <w:bottom w:val="none" w:sz="0" w:space="0" w:color="auto"/>
        <w:right w:val="none" w:sz="0" w:space="0" w:color="auto"/>
      </w:divBdr>
      <w:divsChild>
        <w:div w:id="1928995382">
          <w:marLeft w:val="965"/>
          <w:marRight w:val="0"/>
          <w:marTop w:val="60"/>
          <w:marBottom w:val="60"/>
          <w:divBdr>
            <w:top w:val="none" w:sz="0" w:space="0" w:color="auto"/>
            <w:left w:val="none" w:sz="0" w:space="0" w:color="auto"/>
            <w:bottom w:val="none" w:sz="0" w:space="0" w:color="auto"/>
            <w:right w:val="none" w:sz="0" w:space="0" w:color="auto"/>
          </w:divBdr>
        </w:div>
        <w:div w:id="580871714">
          <w:marLeft w:val="965"/>
          <w:marRight w:val="0"/>
          <w:marTop w:val="60"/>
          <w:marBottom w:val="60"/>
          <w:divBdr>
            <w:top w:val="none" w:sz="0" w:space="0" w:color="auto"/>
            <w:left w:val="none" w:sz="0" w:space="0" w:color="auto"/>
            <w:bottom w:val="none" w:sz="0" w:space="0" w:color="auto"/>
            <w:right w:val="none" w:sz="0" w:space="0" w:color="auto"/>
          </w:divBdr>
        </w:div>
      </w:divsChild>
    </w:div>
    <w:div w:id="1396509183">
      <w:bodyDiv w:val="1"/>
      <w:marLeft w:val="0"/>
      <w:marRight w:val="0"/>
      <w:marTop w:val="0"/>
      <w:marBottom w:val="0"/>
      <w:divBdr>
        <w:top w:val="none" w:sz="0" w:space="0" w:color="auto"/>
        <w:left w:val="none" w:sz="0" w:space="0" w:color="auto"/>
        <w:bottom w:val="none" w:sz="0" w:space="0" w:color="auto"/>
        <w:right w:val="none" w:sz="0" w:space="0" w:color="auto"/>
      </w:divBdr>
      <w:divsChild>
        <w:div w:id="69158982">
          <w:marLeft w:val="360"/>
          <w:marRight w:val="0"/>
          <w:marTop w:val="60"/>
          <w:marBottom w:val="60"/>
          <w:divBdr>
            <w:top w:val="none" w:sz="0" w:space="0" w:color="auto"/>
            <w:left w:val="none" w:sz="0" w:space="0" w:color="auto"/>
            <w:bottom w:val="none" w:sz="0" w:space="0" w:color="auto"/>
            <w:right w:val="none" w:sz="0" w:space="0" w:color="auto"/>
          </w:divBdr>
        </w:div>
      </w:divsChild>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83810869">
      <w:bodyDiv w:val="1"/>
      <w:marLeft w:val="0"/>
      <w:marRight w:val="0"/>
      <w:marTop w:val="0"/>
      <w:marBottom w:val="0"/>
      <w:divBdr>
        <w:top w:val="none" w:sz="0" w:space="0" w:color="auto"/>
        <w:left w:val="none" w:sz="0" w:space="0" w:color="auto"/>
        <w:bottom w:val="none" w:sz="0" w:space="0" w:color="auto"/>
        <w:right w:val="none" w:sz="0" w:space="0" w:color="auto"/>
      </w:divBdr>
      <w:divsChild>
        <w:div w:id="1912695871">
          <w:marLeft w:val="835"/>
          <w:marRight w:val="0"/>
          <w:marTop w:val="60"/>
          <w:marBottom w:val="60"/>
          <w:divBdr>
            <w:top w:val="none" w:sz="0" w:space="0" w:color="auto"/>
            <w:left w:val="none" w:sz="0" w:space="0" w:color="auto"/>
            <w:bottom w:val="none" w:sz="0" w:space="0" w:color="auto"/>
            <w:right w:val="none" w:sz="0" w:space="0" w:color="auto"/>
          </w:divBdr>
        </w:div>
        <w:div w:id="136730802">
          <w:marLeft w:val="835"/>
          <w:marRight w:val="0"/>
          <w:marTop w:val="60"/>
          <w:marBottom w:val="6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7059711">
      <w:bodyDiv w:val="1"/>
      <w:marLeft w:val="0"/>
      <w:marRight w:val="0"/>
      <w:marTop w:val="0"/>
      <w:marBottom w:val="0"/>
      <w:divBdr>
        <w:top w:val="none" w:sz="0" w:space="0" w:color="auto"/>
        <w:left w:val="none" w:sz="0" w:space="0" w:color="auto"/>
        <w:bottom w:val="none" w:sz="0" w:space="0" w:color="auto"/>
        <w:right w:val="none" w:sz="0" w:space="0" w:color="auto"/>
      </w:divBdr>
      <w:divsChild>
        <w:div w:id="453641999">
          <w:marLeft w:val="360"/>
          <w:marRight w:val="0"/>
          <w:marTop w:val="60"/>
          <w:marBottom w:val="60"/>
          <w:divBdr>
            <w:top w:val="none" w:sz="0" w:space="0" w:color="auto"/>
            <w:left w:val="none" w:sz="0" w:space="0" w:color="auto"/>
            <w:bottom w:val="none" w:sz="0" w:space="0" w:color="auto"/>
            <w:right w:val="none" w:sz="0" w:space="0" w:color="auto"/>
          </w:divBdr>
        </w:div>
      </w:divsChild>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18234462">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789665072">
      <w:bodyDiv w:val="1"/>
      <w:marLeft w:val="0"/>
      <w:marRight w:val="0"/>
      <w:marTop w:val="0"/>
      <w:marBottom w:val="0"/>
      <w:divBdr>
        <w:top w:val="none" w:sz="0" w:space="0" w:color="auto"/>
        <w:left w:val="none" w:sz="0" w:space="0" w:color="auto"/>
        <w:bottom w:val="none" w:sz="0" w:space="0" w:color="auto"/>
        <w:right w:val="none" w:sz="0" w:space="0" w:color="auto"/>
      </w:divBdr>
      <w:divsChild>
        <w:div w:id="1421100313">
          <w:marLeft w:val="590"/>
          <w:marRight w:val="0"/>
          <w:marTop w:val="60"/>
          <w:marBottom w:val="60"/>
          <w:divBdr>
            <w:top w:val="none" w:sz="0" w:space="0" w:color="auto"/>
            <w:left w:val="none" w:sz="0" w:space="0" w:color="auto"/>
            <w:bottom w:val="none" w:sz="0" w:space="0" w:color="auto"/>
            <w:right w:val="none" w:sz="0" w:space="0" w:color="auto"/>
          </w:divBdr>
        </w:div>
      </w:divsChild>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51989543">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21593">
      <w:bodyDiv w:val="1"/>
      <w:marLeft w:val="0"/>
      <w:marRight w:val="0"/>
      <w:marTop w:val="0"/>
      <w:marBottom w:val="0"/>
      <w:divBdr>
        <w:top w:val="none" w:sz="0" w:space="0" w:color="auto"/>
        <w:left w:val="none" w:sz="0" w:space="0" w:color="auto"/>
        <w:bottom w:val="none" w:sz="0" w:space="0" w:color="auto"/>
        <w:right w:val="none" w:sz="0" w:space="0" w:color="auto"/>
      </w:divBdr>
      <w:divsChild>
        <w:div w:id="1180505813">
          <w:marLeft w:val="360"/>
          <w:marRight w:val="0"/>
          <w:marTop w:val="60"/>
          <w:marBottom w:val="60"/>
          <w:divBdr>
            <w:top w:val="none" w:sz="0" w:space="0" w:color="auto"/>
            <w:left w:val="none" w:sz="0" w:space="0" w:color="auto"/>
            <w:bottom w:val="none" w:sz="0" w:space="0" w:color="auto"/>
            <w:right w:val="none" w:sz="0" w:space="0" w:color="auto"/>
          </w:divBdr>
        </w:div>
      </w:divsChild>
    </w:div>
    <w:div w:id="1903639848">
      <w:bodyDiv w:val="1"/>
      <w:marLeft w:val="0"/>
      <w:marRight w:val="0"/>
      <w:marTop w:val="0"/>
      <w:marBottom w:val="0"/>
      <w:divBdr>
        <w:top w:val="none" w:sz="0" w:space="0" w:color="auto"/>
        <w:left w:val="none" w:sz="0" w:space="0" w:color="auto"/>
        <w:bottom w:val="none" w:sz="0" w:space="0" w:color="auto"/>
        <w:right w:val="none" w:sz="0" w:space="0" w:color="auto"/>
      </w:divBdr>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2031376">
      <w:bodyDiv w:val="1"/>
      <w:marLeft w:val="0"/>
      <w:marRight w:val="0"/>
      <w:marTop w:val="0"/>
      <w:marBottom w:val="0"/>
      <w:divBdr>
        <w:top w:val="none" w:sz="0" w:space="0" w:color="auto"/>
        <w:left w:val="none" w:sz="0" w:space="0" w:color="auto"/>
        <w:bottom w:val="none" w:sz="0" w:space="0" w:color="auto"/>
        <w:right w:val="none" w:sz="0" w:space="0" w:color="auto"/>
      </w:divBdr>
      <w:divsChild>
        <w:div w:id="893542631">
          <w:marLeft w:val="965"/>
          <w:marRight w:val="0"/>
          <w:marTop w:val="60"/>
          <w:marBottom w:val="60"/>
          <w:divBdr>
            <w:top w:val="none" w:sz="0" w:space="0" w:color="auto"/>
            <w:left w:val="none" w:sz="0" w:space="0" w:color="auto"/>
            <w:bottom w:val="none" w:sz="0" w:space="0" w:color="auto"/>
            <w:right w:val="none" w:sz="0" w:space="0" w:color="auto"/>
          </w:divBdr>
        </w:div>
        <w:div w:id="1080905036">
          <w:marLeft w:val="965"/>
          <w:marRight w:val="0"/>
          <w:marTop w:val="60"/>
          <w:marBottom w:val="60"/>
          <w:divBdr>
            <w:top w:val="none" w:sz="0" w:space="0" w:color="auto"/>
            <w:left w:val="none" w:sz="0" w:space="0" w:color="auto"/>
            <w:bottom w:val="none" w:sz="0" w:space="0" w:color="auto"/>
            <w:right w:val="none" w:sz="0" w:space="0" w:color="auto"/>
          </w:divBdr>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01078162">
      <w:bodyDiv w:val="1"/>
      <w:marLeft w:val="0"/>
      <w:marRight w:val="0"/>
      <w:marTop w:val="0"/>
      <w:marBottom w:val="0"/>
      <w:divBdr>
        <w:top w:val="none" w:sz="0" w:space="0" w:color="auto"/>
        <w:left w:val="none" w:sz="0" w:space="0" w:color="auto"/>
        <w:bottom w:val="none" w:sz="0" w:space="0" w:color="auto"/>
        <w:right w:val="none" w:sz="0" w:space="0" w:color="auto"/>
      </w:divBdr>
      <w:divsChild>
        <w:div w:id="723212395">
          <w:marLeft w:val="590"/>
          <w:marRight w:val="0"/>
          <w:marTop w:val="60"/>
          <w:marBottom w:val="60"/>
          <w:divBdr>
            <w:top w:val="none" w:sz="0" w:space="0" w:color="auto"/>
            <w:left w:val="none" w:sz="0" w:space="0" w:color="auto"/>
            <w:bottom w:val="none" w:sz="0" w:space="0" w:color="auto"/>
            <w:right w:val="none" w:sz="0" w:space="0" w:color="auto"/>
          </w:divBdr>
        </w:div>
        <w:div w:id="460080482">
          <w:marLeft w:val="590"/>
          <w:marRight w:val="0"/>
          <w:marTop w:val="60"/>
          <w:marBottom w:val="60"/>
          <w:divBdr>
            <w:top w:val="none" w:sz="0" w:space="0" w:color="auto"/>
            <w:left w:val="none" w:sz="0" w:space="0" w:color="auto"/>
            <w:bottom w:val="none" w:sz="0" w:space="0" w:color="auto"/>
            <w:right w:val="none" w:sz="0" w:space="0" w:color="auto"/>
          </w:divBdr>
        </w:div>
        <w:div w:id="1969815728">
          <w:marLeft w:val="590"/>
          <w:marRight w:val="0"/>
          <w:marTop w:val="60"/>
          <w:marBottom w:val="60"/>
          <w:divBdr>
            <w:top w:val="none" w:sz="0" w:space="0" w:color="auto"/>
            <w:left w:val="none" w:sz="0" w:space="0" w:color="auto"/>
            <w:bottom w:val="none" w:sz="0" w:space="0" w:color="auto"/>
            <w:right w:val="none" w:sz="0" w:space="0" w:color="auto"/>
          </w:divBdr>
        </w:div>
        <w:div w:id="1957368446">
          <w:marLeft w:val="590"/>
          <w:marRight w:val="0"/>
          <w:marTop w:val="60"/>
          <w:marBottom w:val="60"/>
          <w:divBdr>
            <w:top w:val="none" w:sz="0" w:space="0" w:color="auto"/>
            <w:left w:val="none" w:sz="0" w:space="0" w:color="auto"/>
            <w:bottom w:val="none" w:sz="0" w:space="0" w:color="auto"/>
            <w:right w:val="none" w:sz="0" w:space="0" w:color="auto"/>
          </w:divBdr>
        </w:div>
        <w:div w:id="1243683134">
          <w:marLeft w:val="590"/>
          <w:marRight w:val="0"/>
          <w:marTop w:val="60"/>
          <w:marBottom w:val="6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2709567">
      <w:bodyDiv w:val="1"/>
      <w:marLeft w:val="0"/>
      <w:marRight w:val="0"/>
      <w:marTop w:val="0"/>
      <w:marBottom w:val="0"/>
      <w:divBdr>
        <w:top w:val="none" w:sz="0" w:space="0" w:color="auto"/>
        <w:left w:val="none" w:sz="0" w:space="0" w:color="auto"/>
        <w:bottom w:val="none" w:sz="0" w:space="0" w:color="auto"/>
        <w:right w:val="none" w:sz="0" w:space="0" w:color="auto"/>
      </w:divBdr>
      <w:divsChild>
        <w:div w:id="1354384769">
          <w:marLeft w:val="965"/>
          <w:marRight w:val="0"/>
          <w:marTop w:val="60"/>
          <w:marBottom w:val="60"/>
          <w:divBdr>
            <w:top w:val="none" w:sz="0" w:space="0" w:color="auto"/>
            <w:left w:val="none" w:sz="0" w:space="0" w:color="auto"/>
            <w:bottom w:val="none" w:sz="0" w:space="0" w:color="auto"/>
            <w:right w:val="none" w:sz="0" w:space="0" w:color="auto"/>
          </w:divBdr>
        </w:div>
      </w:divsChild>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26270470">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836CC-ADD2-44AF-B3FF-D9F52C021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1218</Words>
  <Characters>6947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Seungri Jin (Samsung)</cp:lastModifiedBy>
  <cp:revision>7</cp:revision>
  <cp:lastPrinted>2016-02-01T04:11:00Z</cp:lastPrinted>
  <dcterms:created xsi:type="dcterms:W3CDTF">2023-09-27T01:21:00Z</dcterms:created>
  <dcterms:modified xsi:type="dcterms:W3CDTF">2023-09-27T05:10:00Z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